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E57139">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Титульний аркуш</w:t>
      </w:r>
    </w:p>
    <w:p w:rsidR="00000000" w:rsidRDefault="00E57139">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0"/>
      </w:tblGrid>
      <w:tr w:rsidR="00000000">
        <w:tblPrEx>
          <w:tblCellMar>
            <w:top w:w="0" w:type="dxa"/>
            <w:bottom w:w="0" w:type="dxa"/>
          </w:tblCellMar>
        </w:tblPrEx>
        <w:trPr>
          <w:trHeight w:val="300"/>
        </w:trPr>
        <w:tc>
          <w:tcPr>
            <w:tcW w:w="5500" w:type="dxa"/>
            <w:tcBorders>
              <w:top w:val="nil"/>
              <w:left w:val="nil"/>
              <w:bottom w:val="single" w:sz="6" w:space="0" w:color="auto"/>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30.04.2020</w:t>
            </w:r>
          </w:p>
        </w:tc>
      </w:tr>
      <w:tr w:rsidR="00000000">
        <w:tblPrEx>
          <w:tblCellMar>
            <w:top w:w="0" w:type="dxa"/>
            <w:bottom w:w="0" w:type="dxa"/>
          </w:tblCellMar>
        </w:tblPrEx>
        <w:trPr>
          <w:trHeight w:val="300"/>
        </w:trPr>
        <w:tc>
          <w:tcPr>
            <w:tcW w:w="55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(дата реєстрації емітентом електронного документа)</w:t>
            </w:r>
          </w:p>
        </w:tc>
      </w:tr>
      <w:tr w:rsidR="00000000">
        <w:tblPrEx>
          <w:tblCellMar>
            <w:top w:w="0" w:type="dxa"/>
            <w:bottom w:w="0" w:type="dxa"/>
          </w:tblCellMar>
        </w:tblPrEx>
        <w:trPr>
          <w:trHeight w:val="300"/>
        </w:trPr>
        <w:tc>
          <w:tcPr>
            <w:tcW w:w="5500" w:type="dxa"/>
            <w:tcBorders>
              <w:top w:val="nil"/>
              <w:left w:val="nil"/>
              <w:bottom w:val="single" w:sz="6" w:space="0" w:color="auto"/>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11</w:t>
            </w:r>
          </w:p>
        </w:tc>
      </w:tr>
      <w:tr w:rsidR="00000000">
        <w:tblPrEx>
          <w:tblCellMar>
            <w:top w:w="0" w:type="dxa"/>
            <w:bottom w:w="0" w:type="dxa"/>
          </w:tblCellMar>
        </w:tblPrEx>
        <w:trPr>
          <w:trHeight w:val="300"/>
        </w:trPr>
        <w:tc>
          <w:tcPr>
            <w:tcW w:w="55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(вихідний реєстраційний номер електронного документа)</w:t>
            </w:r>
          </w:p>
        </w:tc>
      </w:tr>
    </w:tbl>
    <w:p w:rsidR="00000000" w:rsidRDefault="00E57139">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0"/>
          <w:szCs w:val="20"/>
        </w:rPr>
        <w:tab/>
      </w:r>
      <w:r>
        <w:rPr>
          <w:rFonts w:ascii="Times New Roman CYR" w:hAnsi="Times New Roman CYR" w:cs="Times New Roman CYR"/>
          <w:sz w:val="24"/>
          <w:szCs w:val="24"/>
        </w:rPr>
        <w:t xml:space="preserve">Підтверджую ідентичність та достовірність інформації, що розкрита відповідно до вимог Положення про розкриття </w:t>
      </w:r>
      <w:r>
        <w:rPr>
          <w:rFonts w:ascii="Times New Roman CYR" w:hAnsi="Times New Roman CYR" w:cs="Times New Roman CYR"/>
          <w:sz w:val="24"/>
          <w:szCs w:val="24"/>
        </w:rPr>
        <w:t>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 (далі - По</w:t>
      </w:r>
      <w:r>
        <w:rPr>
          <w:rFonts w:ascii="Times New Roman CYR" w:hAnsi="Times New Roman CYR" w:cs="Times New Roman CYR"/>
          <w:sz w:val="24"/>
          <w:szCs w:val="24"/>
        </w:rPr>
        <w:t>ложення).</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640"/>
        <w:gridCol w:w="236"/>
        <w:gridCol w:w="1354"/>
        <w:gridCol w:w="236"/>
        <w:gridCol w:w="4654"/>
      </w:tblGrid>
      <w:tr w:rsidR="00000000">
        <w:tblPrEx>
          <w:tblCellMar>
            <w:top w:w="0" w:type="dxa"/>
            <w:bottom w:w="0" w:type="dxa"/>
          </w:tblCellMar>
        </w:tblPrEx>
        <w:trPr>
          <w:trHeight w:val="200"/>
        </w:trPr>
        <w:tc>
          <w:tcPr>
            <w:tcW w:w="3640" w:type="dxa"/>
            <w:tcBorders>
              <w:top w:val="nil"/>
              <w:left w:val="nil"/>
              <w:bottom w:val="single" w:sz="6" w:space="0" w:color="auto"/>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Голова правлiння</w:t>
            </w:r>
          </w:p>
        </w:tc>
        <w:tc>
          <w:tcPr>
            <w:tcW w:w="216" w:type="dxa"/>
            <w:tcBorders>
              <w:top w:val="nil"/>
              <w:left w:val="nil"/>
              <w:bottom w:val="nil"/>
              <w:right w:val="nil"/>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354" w:type="dxa"/>
            <w:tcBorders>
              <w:top w:val="nil"/>
              <w:left w:val="nil"/>
              <w:bottom w:val="single" w:sz="6" w:space="0" w:color="auto"/>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16" w:type="dxa"/>
            <w:tcBorders>
              <w:top w:val="nil"/>
              <w:left w:val="nil"/>
              <w:bottom w:val="nil"/>
              <w:right w:val="nil"/>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4654" w:type="dxa"/>
            <w:tcBorders>
              <w:top w:val="nil"/>
              <w:left w:val="nil"/>
              <w:bottom w:val="single" w:sz="6" w:space="0" w:color="auto"/>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Гринчик Iнна Яношiвна</w:t>
            </w:r>
          </w:p>
        </w:tc>
      </w:tr>
      <w:tr w:rsidR="00000000">
        <w:tblPrEx>
          <w:tblCellMar>
            <w:top w:w="0" w:type="dxa"/>
            <w:bottom w:w="0" w:type="dxa"/>
          </w:tblCellMar>
        </w:tblPrEx>
        <w:trPr>
          <w:trHeight w:val="200"/>
        </w:trPr>
        <w:tc>
          <w:tcPr>
            <w:tcW w:w="3640" w:type="dxa"/>
            <w:tcBorders>
              <w:top w:val="nil"/>
              <w:left w:val="nil"/>
              <w:bottom w:val="nil"/>
              <w:right w:val="nil"/>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6" w:type="dxa"/>
            <w:tcBorders>
              <w:top w:val="nil"/>
              <w:left w:val="nil"/>
              <w:bottom w:val="nil"/>
              <w:right w:val="nil"/>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354" w:type="dxa"/>
            <w:tcBorders>
              <w:top w:val="nil"/>
              <w:left w:val="nil"/>
              <w:bottom w:val="nil"/>
              <w:right w:val="nil"/>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(підпис)</w:t>
            </w:r>
          </w:p>
        </w:tc>
        <w:tc>
          <w:tcPr>
            <w:tcW w:w="216" w:type="dxa"/>
            <w:tcBorders>
              <w:top w:val="nil"/>
              <w:left w:val="nil"/>
              <w:bottom w:val="nil"/>
              <w:right w:val="nil"/>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4654" w:type="dxa"/>
            <w:tcBorders>
              <w:top w:val="nil"/>
              <w:left w:val="nil"/>
              <w:bottom w:val="nil"/>
              <w:right w:val="nil"/>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(прізвище та ініціали керівника або уповноваженої особи емітента)</w:t>
            </w:r>
          </w:p>
        </w:tc>
      </w:tr>
    </w:tbl>
    <w:p w:rsidR="00000000" w:rsidRDefault="00E57139">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Річна інформація емітента цінних паперів за 2019 рік</w:t>
      </w:r>
    </w:p>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I. Загальні відомості</w:t>
      </w:r>
    </w:p>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Повне найменування емітента: Приватне акцiонерне товариство "Ладижинський завод ЗБК"</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Організаційно-правова форма: Акціонерне товариство</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3. Ідентифікаційний код юридичної особи: </w:t>
      </w:r>
      <w:r w:rsidR="00F30A7E">
        <w:rPr>
          <w:rFonts w:ascii="Times New Roman CYR" w:hAnsi="Times New Roman CYR" w:cs="Times New Roman CYR"/>
          <w:sz w:val="24"/>
          <w:szCs w:val="24"/>
        </w:rPr>
        <w:t>00131966</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Місцезнаходження: 24321, Україна, Вінницька обл., мiсто Ладиж</w:t>
      </w:r>
      <w:r>
        <w:rPr>
          <w:rFonts w:ascii="Times New Roman CYR" w:hAnsi="Times New Roman CYR" w:cs="Times New Roman CYR"/>
          <w:sz w:val="24"/>
          <w:szCs w:val="24"/>
        </w:rPr>
        <w:t>ин, вул. Наконечного, 184</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Міжміський код, телефон та факс: 04343 6-11-03, 04343 6-41-64</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Адреса електронної пошти: opora015@gmai.com</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Дата та рішення наглядової ради емітента, яким затверджено річну інформацію, або дата та рішення загальних зборів а</w:t>
      </w:r>
      <w:r>
        <w:rPr>
          <w:rFonts w:ascii="Times New Roman CYR" w:hAnsi="Times New Roman CYR" w:cs="Times New Roman CYR"/>
          <w:sz w:val="24"/>
          <w:szCs w:val="24"/>
        </w:rPr>
        <w:t>кціонерів, яким затверджено річну інформацію емітента (за наявності): Рішення загальних зборів акціонерів від 27.04.2020, №1</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8. Найменування, ідентифікаційний код юридичної особи, країна реєстрації юридичної особи та номер свідоцтва про включення до Реєстр</w:t>
      </w:r>
      <w:r>
        <w:rPr>
          <w:rFonts w:ascii="Times New Roman CYR" w:hAnsi="Times New Roman CYR" w:cs="Times New Roman CYR"/>
          <w:sz w:val="24"/>
          <w:szCs w:val="24"/>
        </w:rPr>
        <w:t xml:space="preserve">у осіб,  уповноважених надавати інформаційні послуги на фондовому ринку, особи, яка здійснює діяльність з оприлюднення регульованої інформації від імені учасника фондового ринку (у разі здійснення оприлюднення): </w:t>
      </w:r>
      <w:r w:rsidR="00F30A7E">
        <w:rPr>
          <w:rFonts w:ascii="Times New Roman CYR" w:hAnsi="Times New Roman CYR" w:cs="Times New Roman CYR"/>
          <w:sz w:val="24"/>
          <w:szCs w:val="24"/>
        </w:rPr>
        <w:t>-</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9. Найменування, ідентифікаційний код юриди</w:t>
      </w:r>
      <w:r>
        <w:rPr>
          <w:rFonts w:ascii="Times New Roman CYR" w:hAnsi="Times New Roman CYR" w:cs="Times New Roman CYR"/>
          <w:sz w:val="24"/>
          <w:szCs w:val="24"/>
        </w:rPr>
        <w:t>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подання звітності та/або адміністративних даних до Національної комісії з ці</w:t>
      </w:r>
      <w:r>
        <w:rPr>
          <w:rFonts w:ascii="Times New Roman CYR" w:hAnsi="Times New Roman CYR" w:cs="Times New Roman CYR"/>
          <w:sz w:val="24"/>
          <w:szCs w:val="24"/>
        </w:rPr>
        <w:t>нних паперів та фондового ринку (у разі, якщо емітент не подає Інформацію до Національної комісії з цінних паперів та фондового ринку безпосередньо): Державна установа "Агентство з розвитку iнфраструктури фондового ринку України", 21676262, Україна, DR/000</w:t>
      </w:r>
      <w:r>
        <w:rPr>
          <w:rFonts w:ascii="Times New Roman CYR" w:hAnsi="Times New Roman CYR" w:cs="Times New Roman CYR"/>
          <w:sz w:val="24"/>
          <w:szCs w:val="24"/>
        </w:rPr>
        <w:t>02/ARM</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II. Дані про дату та місце оприлюднення річної інформації</w:t>
      </w:r>
    </w:p>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450"/>
        <w:gridCol w:w="4130"/>
        <w:gridCol w:w="1500"/>
      </w:tblGrid>
      <w:tr w:rsidR="00000000">
        <w:tblPrEx>
          <w:tblCellMar>
            <w:top w:w="0" w:type="dxa"/>
            <w:bottom w:w="0" w:type="dxa"/>
          </w:tblCellMar>
        </w:tblPrEx>
        <w:trPr>
          <w:trHeight w:val="300"/>
        </w:trPr>
        <w:tc>
          <w:tcPr>
            <w:tcW w:w="4450" w:type="dxa"/>
            <w:vMerge w:val="restart"/>
            <w:tcBorders>
              <w:top w:val="nil"/>
              <w:left w:val="nil"/>
              <w:bottom w:val="nil"/>
              <w:right w:val="nil"/>
            </w:tcBorders>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Річну інформацію розміщено на власному веб-сайті учасника фондового ринку</w:t>
            </w:r>
          </w:p>
        </w:tc>
        <w:tc>
          <w:tcPr>
            <w:tcW w:w="4130" w:type="dxa"/>
            <w:tcBorders>
              <w:top w:val="nil"/>
              <w:left w:val="nil"/>
              <w:bottom w:val="single" w:sz="6" w:space="0" w:color="auto"/>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https://00131966.smida.gov.ua</w:t>
            </w:r>
          </w:p>
        </w:tc>
        <w:tc>
          <w:tcPr>
            <w:tcW w:w="1500" w:type="dxa"/>
            <w:tcBorders>
              <w:top w:val="nil"/>
              <w:left w:val="nil"/>
              <w:bottom w:val="single" w:sz="6" w:space="0" w:color="auto"/>
              <w:right w:val="nil"/>
            </w:tcBorders>
            <w:vAlign w:val="bottom"/>
          </w:tcPr>
          <w:p w:rsidR="00000000" w:rsidRDefault="00E57139" w:rsidP="00F30A7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30.04.20</w:t>
            </w:r>
            <w:r w:rsidR="00F30A7E">
              <w:rPr>
                <w:rFonts w:ascii="Times New Roman CYR" w:hAnsi="Times New Roman CYR" w:cs="Times New Roman CYR"/>
                <w:sz w:val="24"/>
                <w:szCs w:val="24"/>
              </w:rPr>
              <w:t>20</w:t>
            </w:r>
            <w:bookmarkStart w:id="0" w:name="_GoBack"/>
            <w:bookmarkEnd w:id="0"/>
          </w:p>
        </w:tc>
      </w:tr>
      <w:tr w:rsidR="00000000">
        <w:tblPrEx>
          <w:tblCellMar>
            <w:top w:w="0" w:type="dxa"/>
            <w:bottom w:w="0" w:type="dxa"/>
          </w:tblCellMar>
        </w:tblPrEx>
        <w:trPr>
          <w:trHeight w:val="300"/>
        </w:trPr>
        <w:tc>
          <w:tcPr>
            <w:tcW w:w="4450" w:type="dxa"/>
            <w:vMerge/>
            <w:tcBorders>
              <w:top w:val="nil"/>
              <w:left w:val="nil"/>
              <w:bottom w:val="nil"/>
              <w:right w:val="nil"/>
            </w:tcBorders>
          </w:tcPr>
          <w:p w:rsidR="00000000" w:rsidRDefault="00E57139">
            <w:pPr>
              <w:widowControl w:val="0"/>
              <w:autoSpaceDE w:val="0"/>
              <w:autoSpaceDN w:val="0"/>
              <w:adjustRightInd w:val="0"/>
              <w:spacing w:after="0" w:line="240" w:lineRule="auto"/>
              <w:rPr>
                <w:rFonts w:ascii="Times New Roman CYR" w:hAnsi="Times New Roman CYR" w:cs="Times New Roman CYR"/>
                <w:sz w:val="20"/>
                <w:szCs w:val="20"/>
              </w:rPr>
            </w:pPr>
          </w:p>
        </w:tc>
        <w:tc>
          <w:tcPr>
            <w:tcW w:w="413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(URL-адреса сторінки)</w:t>
            </w:r>
          </w:p>
        </w:tc>
        <w:tc>
          <w:tcPr>
            <w:tcW w:w="15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w:t>
            </w:r>
          </w:p>
        </w:tc>
      </w:tr>
    </w:tbl>
    <w:p w:rsidR="00000000" w:rsidRDefault="00E57139">
      <w:pPr>
        <w:widowControl w:val="0"/>
        <w:autoSpaceDE w:val="0"/>
        <w:autoSpaceDN w:val="0"/>
        <w:adjustRightInd w:val="0"/>
        <w:spacing w:after="0" w:line="240" w:lineRule="auto"/>
        <w:rPr>
          <w:rFonts w:ascii="Times New Roman CYR" w:hAnsi="Times New Roman CYR" w:cs="Times New Roman CYR"/>
          <w:sz w:val="20"/>
          <w:szCs w:val="20"/>
        </w:rPr>
        <w:sectPr w:rsidR="00000000">
          <w:pgSz w:w="12240" w:h="15840"/>
          <w:pgMar w:top="850" w:right="850" w:bottom="850" w:left="1400" w:header="720" w:footer="720" w:gutter="0"/>
          <w:cols w:space="720"/>
          <w:noEndnote/>
        </w:sectPr>
      </w:pPr>
    </w:p>
    <w:p w:rsidR="00000000" w:rsidRDefault="00E57139">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lastRenderedPageBreak/>
        <w:t>Зміст</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8"/>
          <w:szCs w:val="28"/>
        </w:rPr>
        <w:tab/>
      </w:r>
      <w:r>
        <w:rPr>
          <w:rFonts w:ascii="Times New Roman CYR" w:hAnsi="Times New Roman CYR" w:cs="Times New Roman CYR"/>
          <w:sz w:val="24"/>
          <w:szCs w:val="24"/>
        </w:rPr>
        <w:t>Відмітьте (Х), якщо відповідна інформація міститься у річній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000"/>
        <w:gridCol w:w="1000"/>
      </w:tblGrid>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Основні відомості про емітента</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Інформація про одержані ліцензії (дозволи) на окремі види діяльності</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Відомості про участь емітента в інших юридичних особах</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Інформація щодо корпоративного секретаря</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Інформація про рейтингове агентство</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Інформація про наявність філіалів або інших відокремлених структурних підрозділів емітента</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Судові справи емітента</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8. Штрафні санкції щодо емітента</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9. Опис бізнесу</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10. Інформація про органи управління емітента, його посадових осіб, засновників та/або учасників емітента та відсоток їх акцій (часток, паїв)</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інформація про органи управління</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інформація про посадових осіб емітента</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інформ</w:t>
            </w:r>
            <w:r>
              <w:rPr>
                <w:rFonts w:ascii="Times New Roman CYR" w:hAnsi="Times New Roman CYR" w:cs="Times New Roman CYR"/>
                <w:sz w:val="24"/>
                <w:szCs w:val="24"/>
              </w:rPr>
              <w:t>ація щодо освіти та стажу роботи посадових осіб емітента</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інформація про володіння посадовими особами емітента акціями емітента</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інформація про будь-які винагороди або компенсації, які мають бути виплачені посадовим особам емітента в разі їх звільнення</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інформація про засновників та/або учасників емітента, відсоток акцій (часток, паїв)</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11. Звіт керівництва (звіт про управл</w:t>
            </w:r>
            <w:r>
              <w:rPr>
                <w:rFonts w:ascii="Times New Roman CYR" w:hAnsi="Times New Roman CYR" w:cs="Times New Roman CYR"/>
                <w:sz w:val="24"/>
                <w:szCs w:val="24"/>
              </w:rPr>
              <w:t>іння)</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вірогідні перспективи подальшого розвитку емітента</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інформація про розвиток емітента</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інформація про укладення деривативів або вчинення правочинів щодо похідних цінних паперів емітентом, якщо це впливає на оцінку його активів, зобов'язань, фінансового стану і доходів або витрат емітента</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завдання та політика емітента щодо управління </w:t>
            </w:r>
            <w:r>
              <w:rPr>
                <w:rFonts w:ascii="Times New Roman CYR" w:hAnsi="Times New Roman CYR" w:cs="Times New Roman CYR"/>
                <w:sz w:val="24"/>
                <w:szCs w:val="24"/>
              </w:rPr>
              <w:t>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інформація про схильність емітента до цінових ризиків, кредитного ризику, ризику ліквідності та/а</w:t>
            </w:r>
            <w:r>
              <w:rPr>
                <w:rFonts w:ascii="Times New Roman CYR" w:hAnsi="Times New Roman CYR" w:cs="Times New Roman CYR"/>
                <w:sz w:val="24"/>
                <w:szCs w:val="24"/>
              </w:rPr>
              <w:t>бо ризику грошових потоків</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звіт про корпоративне управління</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власний кодекс корпоративного управління, яким керується емітент</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кодекс корпоративного управління фондової біржі, об'єднання юридичних осіб або інший кодекс корпоративного управління, який емітент добровільно вирішив застосовувати</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інформація про практику корпоративного управління, застосовувану понад визначені за</w:t>
            </w:r>
            <w:r>
              <w:rPr>
                <w:rFonts w:ascii="Times New Roman CYR" w:hAnsi="Times New Roman CYR" w:cs="Times New Roman CYR"/>
                <w:sz w:val="24"/>
                <w:szCs w:val="24"/>
              </w:rPr>
              <w:t>конодавством вимоги</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інформація про проведені загальні збори акціонерів (учасників)</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інформація про наглядову раду</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інформація про виконавчий орган</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опис основних характеристик систем внутрішнього контролю і управління ризиками емітента</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перелік осіб, які прямо або опосередковано є власниками значного пакета акцій емітента</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інформація про будь-які обмеження прав участі та голосування акціонерів (учасників) на загальних зборах емітента</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порядок призначення та звільнення посадових </w:t>
            </w:r>
            <w:r>
              <w:rPr>
                <w:rFonts w:ascii="Times New Roman CYR" w:hAnsi="Times New Roman CYR" w:cs="Times New Roman CYR"/>
                <w:sz w:val="24"/>
                <w:szCs w:val="24"/>
              </w:rPr>
              <w:t>осіб емітента</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повноваження посадових осіб емітента</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12. Інформація про власників пакетів 5 і більше відсотків акцій із зазначенням відсотка, кількості, типу та/або класу належних їм акцій</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13. Інформація про зміну акціонерів, яким належать голосуючі акції, розмір пакета яких стає більшим, меншим або рівним пороговому значенню пакета акцій</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14. Інформація про зміну осіб, яким належить право голосу за акціями, сумарна кількість прав за якими </w:t>
            </w:r>
            <w:r>
              <w:rPr>
                <w:rFonts w:ascii="Times New Roman CYR" w:hAnsi="Times New Roman CYR" w:cs="Times New Roman CYR"/>
                <w:sz w:val="24"/>
                <w:szCs w:val="24"/>
              </w:rPr>
              <w:t>стає більшою, меншою або рівною пороговому значенню пакета акцій</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15. Інформація про зміну осіб, які є власниками фінансових інструментів, пов'язаних з голосуючими акціями акціонерного товариства, сумарна кількість прав за якими стає більшою, меншою або р</w:t>
            </w:r>
            <w:r>
              <w:rPr>
                <w:rFonts w:ascii="Times New Roman CYR" w:hAnsi="Times New Roman CYR" w:cs="Times New Roman CYR"/>
                <w:sz w:val="24"/>
                <w:szCs w:val="24"/>
              </w:rPr>
              <w:t>івною пороговому значенню пакета акцій</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16. Інформація про структуру капіталу, в тому числі із зазначенням типів та класів акцій, а також прав та обов'язків акціонерів (учасників)</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17. Інформація про цінні папери емітента (вид, форма випуску, тип, кільк</w:t>
            </w:r>
            <w:r>
              <w:rPr>
                <w:rFonts w:ascii="Times New Roman CYR" w:hAnsi="Times New Roman CYR" w:cs="Times New Roman CYR"/>
                <w:sz w:val="24"/>
                <w:szCs w:val="24"/>
              </w:rPr>
              <w:t>ість), наявність публічної пропозиції та/або допуску до торгів на фондовій біржі в частині включення до біржового реєстру</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інформація про випуски акцій емітента</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інформація про облігації емітента</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інформація про інші цінні папери, випущені емітентом</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інформація про похідні цінні папери емітента</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інформація про забезпечення випуску боргових цінних паперів</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інформація про придбання власних акцій емітентом протягом звітного періоду</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18.</w:t>
            </w:r>
            <w:r>
              <w:rPr>
                <w:rFonts w:ascii="Times New Roman CYR" w:hAnsi="Times New Roman CYR" w:cs="Times New Roman CYR"/>
                <w:sz w:val="24"/>
                <w:szCs w:val="24"/>
              </w:rPr>
              <w:t xml:space="preserve"> Звіт про стан об'єкта нерухомості (у разі емісії цільових облігацій підприємств, виконання зобов'язань за якими здійснюється шляхом передання об'єкта (частини об'єкта) житлового будівництва)</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19. Інформація про наявність у </w:t>
            </w:r>
            <w:r>
              <w:rPr>
                <w:rFonts w:ascii="Times New Roman CYR" w:hAnsi="Times New Roman CYR" w:cs="Times New Roman CYR"/>
                <w:sz w:val="24"/>
                <w:szCs w:val="24"/>
              </w:rPr>
              <w:t>власності працівників емітента цінних паперів (крім акцій) такого емітента</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20. Інформація про наявність у власності працівників емітента акцій у розмірі понад 0,1 відсотка розміру статутного капіталу такого емітента</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21. Інформація про будь-які обмежен</w:t>
            </w:r>
            <w:r>
              <w:rPr>
                <w:rFonts w:ascii="Times New Roman CYR" w:hAnsi="Times New Roman CYR" w:cs="Times New Roman CYR"/>
                <w:sz w:val="24"/>
                <w:szCs w:val="24"/>
              </w:rPr>
              <w:t>ня щодо обігу цінних паперів емітента, в тому числі необхідність отримання від емітента або інших власників цінних паперів згоди на відчуження таких цінних паперів</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22. Інформація про загальну кількість голосуючих акцій та кількість голосуючих акцій, прав</w:t>
            </w:r>
            <w:r>
              <w:rPr>
                <w:rFonts w:ascii="Times New Roman CYR" w:hAnsi="Times New Roman CYR" w:cs="Times New Roman CYR"/>
                <w:sz w:val="24"/>
                <w:szCs w:val="24"/>
              </w:rPr>
              <w:t>а голосу за якими обмежено, а також кількість голосуючих акцій, права голосу за якими за результатами обмеження таких прав передано іншій особі</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 Інформація про виплату дивідендів та інших доходів за цінними паперами</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24. Інформація про господарську та фінансову діяльність емітента</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інформація про основні засоби емітента (за залишковою вартістю)</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інформація щодо вартості чистих активів емітента</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інформація про зобов'язання емітента</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інформація про об</w:t>
            </w:r>
            <w:r>
              <w:rPr>
                <w:rFonts w:ascii="Times New Roman CYR" w:hAnsi="Times New Roman CYR" w:cs="Times New Roman CYR"/>
                <w:sz w:val="24"/>
                <w:szCs w:val="24"/>
              </w:rPr>
              <w:t>сяги виробництва та реалізації основних видів продукції</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інформація про собівартість реалізованої продукції</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інформація про осіб, послугами яких користується емітент</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25. Інформація про прийняття рішення про попереднє надання згоди на вчинення значних правочинів</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26. Інформація про вчинення значних правочинів</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27. Інформація про вчинення правочинів, щодо вчинення яких є заінтересованість</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28. Інформація про осіб, заі</w:t>
            </w:r>
            <w:r>
              <w:rPr>
                <w:rFonts w:ascii="Times New Roman CYR" w:hAnsi="Times New Roman CYR" w:cs="Times New Roman CYR"/>
                <w:sz w:val="24"/>
                <w:szCs w:val="24"/>
              </w:rPr>
              <w:t>нтересованих у вчиненні товариством правочинів із заінтересованістю, та обставини, існування яких створює заінтересованість</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29. Річна фінансова звітність</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30. Відомості про аудиторський звіт незалежного аудитора, наданий за результатами аудиту фінансової звітності емітента аудитором (аудиторською фірмою)</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31. Річна фінансова звітність поручителя (страховика/гаранта), що здійснює забезпечення випуску боргови</w:t>
            </w:r>
            <w:r>
              <w:rPr>
                <w:rFonts w:ascii="Times New Roman CYR" w:hAnsi="Times New Roman CYR" w:cs="Times New Roman CYR"/>
                <w:sz w:val="24"/>
                <w:szCs w:val="24"/>
              </w:rPr>
              <w:t>х цінних паперів (за кожним суб'єктом забезпечення окремо)</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32. Твердження щодо річної інформації</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33. Інформація про акціонерні або корпоративні договори, укладені акціонерами (учасниками) такого емітента, яка наявна в емітента</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34. Інформація про буд</w:t>
            </w:r>
            <w:r>
              <w:rPr>
                <w:rFonts w:ascii="Times New Roman CYR" w:hAnsi="Times New Roman CYR" w:cs="Times New Roman CYR"/>
                <w:sz w:val="24"/>
                <w:szCs w:val="24"/>
              </w:rPr>
              <w:t>ь-які договори та/або правочини, умовою чинності яких є незмінність осіб, які здійснюють контроль над емітентом</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35. Відомості щодо особливої інформації та інформації про іпотечні цінні папери, що виникала протягом звітного періоду</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36. Інформація про випуски іпотечних облігацій</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37. Інформація про склад, структуру і розмір іпотечного покриття</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інформація про розмір іпотечного покриття та його співвідношення з розміром (сумою) зобов'язань за іпотечними облігаціями з цим іпотечним</w:t>
            </w:r>
            <w:r>
              <w:rPr>
                <w:rFonts w:ascii="Times New Roman CYR" w:hAnsi="Times New Roman CYR" w:cs="Times New Roman CYR"/>
                <w:sz w:val="24"/>
                <w:szCs w:val="24"/>
              </w:rPr>
              <w:t xml:space="preserve"> покриттям</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інформація щодо співвідношення розміру іпотечного покриття з розміром (сумою) зобов'язань за іпотечними облігаціями з цим іпотечним покриттям на кожну дату після змін іпотечних активів у складі іпотечного покриття, які відбулися протягом зв</w:t>
            </w:r>
            <w:r>
              <w:rPr>
                <w:rFonts w:ascii="Times New Roman CYR" w:hAnsi="Times New Roman CYR" w:cs="Times New Roman CYR"/>
                <w:sz w:val="24"/>
                <w:szCs w:val="24"/>
              </w:rPr>
              <w:t>ітного періоду</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інформація про заміни іпотечних активів у складі іпотечного покриття або включення нових іпотечних активів до складу іпотечного покриття</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відомості про структуру іпотечного покриття іпотечних облігацій за видами іпотечних активів та інших активів на кінець звітного періоду</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відомості щодо підстав виникнення у емітента іпотечних облігацій прав на іпотечні активи, які складають іпотечне</w:t>
            </w:r>
            <w:r>
              <w:rPr>
                <w:rFonts w:ascii="Times New Roman CYR" w:hAnsi="Times New Roman CYR" w:cs="Times New Roman CYR"/>
                <w:sz w:val="24"/>
                <w:szCs w:val="24"/>
              </w:rPr>
              <w:t xml:space="preserve"> покриття станом на кінець звітного року</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38. Інформація про наявність прострочених боржником строків сплати чергових платежів за кредитними договорами (договорами позики), права вимоги за якими забезпечено іпотеками, які включено до складу іпотечного пок</w:t>
            </w:r>
            <w:r>
              <w:rPr>
                <w:rFonts w:ascii="Times New Roman CYR" w:hAnsi="Times New Roman CYR" w:cs="Times New Roman CYR"/>
                <w:sz w:val="24"/>
                <w:szCs w:val="24"/>
              </w:rPr>
              <w:t>риття</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39. Інформація про випуски іпотечних сертифікатів</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40. Інформація щодо реєстру іпотечних активів</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41. Основні відомості про ФОН</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42. Інформація про випуски сертифікатів ФОН</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43. Інформація про осіб, що володіють сертифікатами ФОН</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44. Розрахунок вартості чистих активів ФОН</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9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45. Правила ФОН</w:t>
            </w:r>
          </w:p>
        </w:tc>
        <w:tc>
          <w:tcPr>
            <w:tcW w:w="1000" w:type="dxa"/>
            <w:tcBorders>
              <w:top w:val="nil"/>
              <w:left w:val="nil"/>
              <w:bottom w:val="nil"/>
              <w:right w:val="nil"/>
            </w:tcBorders>
            <w:vAlign w:val="bottom"/>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10000" w:type="dxa"/>
            <w:gridSpan w:val="2"/>
            <w:tcBorders>
              <w:top w:val="nil"/>
              <w:left w:val="nil"/>
              <w:bottom w:val="nil"/>
              <w:right w:val="nil"/>
            </w:tcBorders>
            <w:vAlign w:val="bottom"/>
          </w:tcPr>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46. Примітки:</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Вiдповiдно до вимог Положення про розкриття iнформацiї емiтентами цiнних паперiв, затвердженого рiшенням НКЦПФР вiд 03.12.13 №2826, а саме абзацу четвертого пункту 5 глави 4 Роздiлу II, Товариство зобов'язано розкривати регулярну рiчну iнформацiю вiдповiдн</w:t>
            </w:r>
            <w:r>
              <w:rPr>
                <w:rFonts w:ascii="Times New Roman CYR" w:hAnsi="Times New Roman CYR" w:cs="Times New Roman CYR"/>
                <w:sz w:val="24"/>
                <w:szCs w:val="24"/>
              </w:rPr>
              <w:t>о до перелiку, який визначено у пунктi 1 глави 4 роздiлу III цього Положення, крiм вимог пiдпунктiв 4, 6, 10, 13, 14, 20, 21, 26, 27, 29, 30 цього пункту, вiдповiдно тому емiтент не розкриває наступну iнформацiю:</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Iнформацiя про одержанi лiцензiї (дозвол</w:t>
            </w:r>
            <w:r>
              <w:rPr>
                <w:rFonts w:ascii="Times New Roman CYR" w:hAnsi="Times New Roman CYR" w:cs="Times New Roman CYR"/>
                <w:sz w:val="24"/>
                <w:szCs w:val="24"/>
              </w:rPr>
              <w:t>и) на окремi види дiяльностi;</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Iнформацiя щодо посади корпоративного секретаря;</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Iнформацiя про будь-якi винагороди або компенсацiї, якi виплаченi посадовим особам емiтента в разi їх звiльнення;</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Iнформацiя про змiну осiб, яким належить право голосу </w:t>
            </w:r>
            <w:r>
              <w:rPr>
                <w:rFonts w:ascii="Times New Roman CYR" w:hAnsi="Times New Roman CYR" w:cs="Times New Roman CYR"/>
                <w:sz w:val="24"/>
                <w:szCs w:val="24"/>
              </w:rPr>
              <w:t>за акцiями, сумарна кiлькiсть прав за якими стає бiльшою, меншою або рiвною пороговому значенню пакета акцiй;</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Iнформацiя про змiну осiб, якi є власниками фiнансових iнструментiв, пов'язаних з голосуючими акцiями акцiонерного товариства, сумарна кiлькiст</w:t>
            </w:r>
            <w:r>
              <w:rPr>
                <w:rFonts w:ascii="Times New Roman CYR" w:hAnsi="Times New Roman CYR" w:cs="Times New Roman CYR"/>
                <w:sz w:val="24"/>
                <w:szCs w:val="24"/>
              </w:rPr>
              <w:t>ь прав за якими стає бiльшою, меншою або рiвною пороговому значенню пакета акцiй;</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Iнформацiя про забезпечення випуску боргових цiнних паперiв;</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Звiт про стан об'єкта нерухомостi (у разi емiсiї цiльових облiгацiй пiдприємств, виконання зобов'язань за я</w:t>
            </w:r>
            <w:r>
              <w:rPr>
                <w:rFonts w:ascii="Times New Roman CYR" w:hAnsi="Times New Roman CYR" w:cs="Times New Roman CYR"/>
                <w:sz w:val="24"/>
                <w:szCs w:val="24"/>
              </w:rPr>
              <w:t>кими здiйснюється шляхом передання об'єкта (частини об'єкта) житлового будiвництва);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Iнформацiя про прийняття рiшення про попереднє надання згоди на вчинення значних правочинiв</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Iнформацiя вчинення значних правочинiв;</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Iнформацiя про вчинення правоч</w:t>
            </w:r>
            <w:r>
              <w:rPr>
                <w:rFonts w:ascii="Times New Roman CYR" w:hAnsi="Times New Roman CYR" w:cs="Times New Roman CYR"/>
                <w:sz w:val="24"/>
                <w:szCs w:val="24"/>
              </w:rPr>
              <w:t>инiв, щодо вчинення яких є заiнтересованiсть</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Iнформацiя про осiб, заiнтересованих у вчиненнi товариством правочинiв iз заiнтересованiстю, та обставини, iснування яких створює заiнтересованiсть</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Аудиторський звiт незалежного аудитора, наданий за резуль</w:t>
            </w:r>
            <w:r>
              <w:rPr>
                <w:rFonts w:ascii="Times New Roman CYR" w:hAnsi="Times New Roman CYR" w:cs="Times New Roman CYR"/>
                <w:sz w:val="24"/>
                <w:szCs w:val="24"/>
              </w:rPr>
              <w:t>татами аудиту фiнансової звiтностi емiтента аудитором (аудиторською фiрмою)</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Рiчна фiнансова звiтнiсть поручителя (страховика/гаранта), що здiйснює забезпечення випуску боргових цiнних паперiв (за кожним суб'єктом забезпечення окремо);</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Крiм того, по причинi вiдсутностi iнформацiї протягом 2019 року не заповнювалась наступна iнформацiя:</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Вiдомостi про участь емiтента в iнших юридичних особах;</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Iнформацiя про рейтингове агентство;</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Iнформацiя про наявнiсть фiлiалiв або iнших вiдокрем</w:t>
            </w:r>
            <w:r>
              <w:rPr>
                <w:rFonts w:ascii="Times New Roman CYR" w:hAnsi="Times New Roman CYR" w:cs="Times New Roman CYR"/>
                <w:sz w:val="24"/>
                <w:szCs w:val="24"/>
              </w:rPr>
              <w:t>лених структурних пiдроздiлiв емiтента;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Судовi справи емiтента;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Штрафнi санкцiї емiтента;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Iнформацiя про змiну акцiонерiв, яким належать голосуючi акцiї, розмiр пакета яких стає бiльшим, меншим або рiвним пороговому значенню пакета акцiй;</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iнфор</w:t>
            </w:r>
            <w:r>
              <w:rPr>
                <w:rFonts w:ascii="Times New Roman CYR" w:hAnsi="Times New Roman CYR" w:cs="Times New Roman CYR"/>
                <w:sz w:val="24"/>
                <w:szCs w:val="24"/>
              </w:rPr>
              <w:t>мацiя про облiгацiї емiтента;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iнформацiя про iншi цiннi папери, випущенi емiтентом;</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iнформацiя про похiднi цiннi папери емiтента;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iнформацiя про придбання власних акцiй емiтентом протягом звiтного перiоду;</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Iнформацiя про наявнiсть у власностi п</w:t>
            </w:r>
            <w:r>
              <w:rPr>
                <w:rFonts w:ascii="Times New Roman CYR" w:hAnsi="Times New Roman CYR" w:cs="Times New Roman CYR"/>
                <w:sz w:val="24"/>
                <w:szCs w:val="24"/>
              </w:rPr>
              <w:t>рацiвникiв емiтента цiнних паперiв (крiм акцiй) такого емiтента;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Iнформацiя про будь-якi обмеження щодо обiгу цiнних паперiв емiтента, в тому числi необхiднiсть отримання вiд емiтента або iнших власникiв цiнних паперiв згоди на вiдчуження таких цiнних п</w:t>
            </w:r>
            <w:r>
              <w:rPr>
                <w:rFonts w:ascii="Times New Roman CYR" w:hAnsi="Times New Roman CYR" w:cs="Times New Roman CYR"/>
                <w:sz w:val="24"/>
                <w:szCs w:val="24"/>
              </w:rPr>
              <w:t>аперiв;</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Iнформацiя про загальну кiлькiсть голосуючих акцiй та кiлькiсть голосуючих акцiй, права голосу за якими обмежено, а також кiлькiсть голосуючих акцiй, права голосу за якими за результатами обмеження таких прав передано iншiй особi;</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Iнформацiя про виплату дивiдендiв та iнших доходiв за цiнними паперами;</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Iнформацiя про акцiонернi або корпоративнi договори, укладенi акцiонерами (учасниками) такого емiтента, яка наявна в емiтента;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Iнформацiя про будь-якi договори та/або правочини</w:t>
            </w:r>
            <w:r>
              <w:rPr>
                <w:rFonts w:ascii="Times New Roman CYR" w:hAnsi="Times New Roman CYR" w:cs="Times New Roman CYR"/>
                <w:sz w:val="24"/>
                <w:szCs w:val="24"/>
              </w:rPr>
              <w:t>, умовою чинностi яких є незмiннiсть осiб, якi здiйснюють контроль над емiтентом;</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п.36 - 45 Змiсту - iнформацiя не зазначається, оскiльки Товариство не є ємiтентом iпотечних облiгацiй, iпотечних сертифiкатiв, сертифiкатiв ФОН.</w:t>
            </w:r>
          </w:p>
        </w:tc>
      </w:tr>
    </w:tbl>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850" w:right="850" w:bottom="850" w:left="1400" w:header="720" w:footer="720" w:gutter="0"/>
          <w:cols w:space="720"/>
          <w:noEndnote/>
        </w:sectPr>
      </w:pPr>
    </w:p>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ІІІ. Основні</w:t>
      </w:r>
      <w:r>
        <w:rPr>
          <w:rFonts w:ascii="Times New Roman CYR" w:hAnsi="Times New Roman CYR" w:cs="Times New Roman CYR"/>
          <w:b/>
          <w:bCs/>
          <w:sz w:val="28"/>
          <w:szCs w:val="28"/>
        </w:rPr>
        <w:t xml:space="preserve"> відомості про емітента</w:t>
      </w:r>
    </w:p>
    <w:p w:rsidR="00000000" w:rsidRDefault="00E57139">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1. Повне найменування</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Приватне акцiонерне товариство "Ладижинський завод ЗБК"</w:t>
      </w:r>
    </w:p>
    <w:p w:rsidR="00000000" w:rsidRDefault="00E57139">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2. Скорочене найменування (за наявності)</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r>
    </w:p>
    <w:p w:rsidR="00000000" w:rsidRDefault="00E57139">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3. Дата проведення державної реєстрації</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29.03.1997</w:t>
      </w:r>
    </w:p>
    <w:p w:rsidR="00000000" w:rsidRDefault="00E57139">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4. Територія (область)</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Вінницька обл.</w:t>
      </w:r>
    </w:p>
    <w:p w:rsidR="00000000" w:rsidRDefault="00E57139">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 xml:space="preserve">5. Статутний капітал (грн) </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694984</w:t>
      </w:r>
    </w:p>
    <w:p w:rsidR="00000000" w:rsidRDefault="00E57139">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6. Відсоток акцій у статутному капіталі, що належать державі</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0</w:t>
      </w:r>
    </w:p>
    <w:p w:rsidR="00000000" w:rsidRDefault="00E57139">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7. Відсоток акцій (часток, паїв) статутного капіталу, що передано до статутного капіталу державного (національного) акціонерного товариства та/або холдингов</w:t>
      </w:r>
      <w:r>
        <w:rPr>
          <w:rFonts w:ascii="Times New Roman CYR" w:hAnsi="Times New Roman CYR" w:cs="Times New Roman CYR"/>
          <w:b/>
          <w:bCs/>
          <w:sz w:val="24"/>
          <w:szCs w:val="24"/>
        </w:rPr>
        <w:t>ої компанії</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0</w:t>
      </w:r>
    </w:p>
    <w:p w:rsidR="00000000" w:rsidRDefault="00E57139">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8. Середня кількість працівників (осіб)</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29</w:t>
      </w:r>
    </w:p>
    <w:p w:rsidR="00000000" w:rsidRDefault="00E57139">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9. Основні види діяльності із зазначенням найменування виду діяльності та коду за КВЕД</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23.61 - виготовлення виробiв з бетону для будiвництва (основний)</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23.63 - виробництво бетонних розчинiв, гото</w:t>
      </w:r>
      <w:r>
        <w:rPr>
          <w:rFonts w:ascii="Times New Roman CYR" w:hAnsi="Times New Roman CYR" w:cs="Times New Roman CYR"/>
          <w:sz w:val="24"/>
          <w:szCs w:val="24"/>
        </w:rPr>
        <w:t>вих для використання</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23.69 - виробництво iнших виробiв iз бетону гiпсу та цементу;</w:t>
      </w:r>
    </w:p>
    <w:p w:rsidR="00000000" w:rsidRDefault="00E57139">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10. Банки, що обслуговують емітента</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найменування банку (філії, відділення банку), який обслуговує емітента за поточним рахунком у національній валюті</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Вiнницька фiлiя КБ</w:t>
      </w:r>
      <w:r>
        <w:rPr>
          <w:rFonts w:ascii="Times New Roman CYR" w:hAnsi="Times New Roman CYR" w:cs="Times New Roman CYR"/>
          <w:sz w:val="24"/>
          <w:szCs w:val="24"/>
        </w:rPr>
        <w:t xml:space="preserve"> "Приватбанк", МФО 302689</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IBAN</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26004055324495</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поточний рахунок</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26004055324495</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найменування банку (філії, відділення банку), який обслуговує емітента за поточним рахунком у іноземній валюті</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 МФО -</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IBAN</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поточний рахунок</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XI. Опис бізнесу</w:t>
      </w:r>
    </w:p>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8"/>
          <w:szCs w:val="28"/>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Зміни в організаційній структурі відповідно до попередніх звітних періодів</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Органiзацiйно правова структура пiдприємства складається: Загальнi збори акцiонерiв, Наглядова рада, виконавчий орган Правлiння Товариства. За звiтний перiод не вi</w:t>
      </w:r>
      <w:r>
        <w:rPr>
          <w:rFonts w:ascii="Times New Roman CYR" w:hAnsi="Times New Roman CYR" w:cs="Times New Roman CYR"/>
          <w:sz w:val="24"/>
          <w:szCs w:val="24"/>
        </w:rPr>
        <w:t>дбувалось нiяких змiн в органiзацiйнiй структурi. Емiтент не має дочiрнiх пiдприємств, фiлiй, представництв та iнших вiдокремлених структурних пiдроздiлiв.</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Cередньооблікова чисельність штатних працівників облікового складу (осіб), середня чисельність поза</w:t>
      </w:r>
      <w:r>
        <w:rPr>
          <w:rFonts w:ascii="Times New Roman CYR" w:hAnsi="Times New Roman CYR" w:cs="Times New Roman CYR"/>
          <w:b/>
          <w:bCs/>
          <w:sz w:val="24"/>
          <w:szCs w:val="24"/>
        </w:rPr>
        <w:t xml:space="preserve">штатних працівників та осіб, які працюють за сумісництвом (осіб), чисельність працівників, які працюють на умовах неповного робочого часу (дня, тижня) (осіб), фонду оплати праці. Крім того, зазначаються факти зміни розміру фонду оплати </w:t>
      </w:r>
      <w:r>
        <w:rPr>
          <w:rFonts w:ascii="Times New Roman CYR" w:hAnsi="Times New Roman CYR" w:cs="Times New Roman CYR"/>
          <w:b/>
          <w:bCs/>
          <w:sz w:val="24"/>
          <w:szCs w:val="24"/>
        </w:rPr>
        <w:lastRenderedPageBreak/>
        <w:t>праці, його збільшен</w:t>
      </w:r>
      <w:r>
        <w:rPr>
          <w:rFonts w:ascii="Times New Roman CYR" w:hAnsi="Times New Roman CYR" w:cs="Times New Roman CYR"/>
          <w:b/>
          <w:bCs/>
          <w:sz w:val="24"/>
          <w:szCs w:val="24"/>
        </w:rPr>
        <w:t>ня або зменшення відносно попереднього року. Зазначається кадрова програма емітента, спрямована на забезпечення рівня кваліфікації її працівників операційним потребам емітента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середньооблiкова чисельнiсть штатних працiвникiв облiкового складу - 29 осiб;</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середня чисельнiсть позаштатних працiвникiв та осiб ,якi працюють за сумiсництвом - 1 особа;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працiвникiв, що працюють на умовах неповного робочого дня не має;</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Кадрова дiяльнiсть емiтента, спрямована на забезпечення рiвня квалiфiкацiї працiвникiв опе</w:t>
      </w:r>
      <w:r>
        <w:rPr>
          <w:rFonts w:ascii="Times New Roman CYR" w:hAnsi="Times New Roman CYR" w:cs="Times New Roman CYR"/>
          <w:sz w:val="24"/>
          <w:szCs w:val="24"/>
        </w:rPr>
        <w:t xml:space="preserve">рацiйним потребам емiтента. Кадрової програми емiтент немає.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Належність емітента до будь-яких об'єднань підприємств, найменування та місцезнаходження об'єднання,  зазначаються опис діяльності об'єднання, функції та термін участі емітента у відповідному</w:t>
      </w:r>
      <w:r>
        <w:rPr>
          <w:rFonts w:ascii="Times New Roman CYR" w:hAnsi="Times New Roman CYR" w:cs="Times New Roman CYR"/>
          <w:b/>
          <w:bCs/>
          <w:sz w:val="24"/>
          <w:szCs w:val="24"/>
        </w:rPr>
        <w:t xml:space="preserve"> об'єднанні, позиції емітента в структурі об'єднання</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не належить до жодних з об'єднань пiдприємств.</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Cпільна діяльність, яку емітент проводить з іншими організаціями, підприємствами, установами, при цьому вказуються сума вкладів, мета вкладів (отримання прибутку, інші цілі) та отриманий фінансовий результат за звітний рік по кожному виду спільної діяльнос</w:t>
      </w:r>
      <w:r>
        <w:rPr>
          <w:rFonts w:ascii="Times New Roman CYR" w:hAnsi="Times New Roman CYR" w:cs="Times New Roman CYR"/>
          <w:b/>
          <w:bCs/>
          <w:sz w:val="24"/>
          <w:szCs w:val="24"/>
        </w:rPr>
        <w:t>ті</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не проводить спiльної дiяльностi з iншими пiдприємствами та установами.</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Будь-які пропозиції щодо реорганізації з боку третіх осіб, що мали місце протягом звітного періоду, умови та результати цих пропозицій</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Щодо реорганiзацiї пiдприємства жодни</w:t>
      </w:r>
      <w:r>
        <w:rPr>
          <w:rFonts w:ascii="Times New Roman CYR" w:hAnsi="Times New Roman CYR" w:cs="Times New Roman CYR"/>
          <w:sz w:val="24"/>
          <w:szCs w:val="24"/>
        </w:rPr>
        <w:t>х пропозицiй з боку третiх осiб не надходило.</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Опис обраної облікової політики (метод нарахування амортизації, метод оцінки вартості запасів, метод обліку та оцінки вартості фінансових інвестицій тощо)</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Облiкова полiтика Товариства,обрана вiдповiдно статтi </w:t>
      </w:r>
      <w:r>
        <w:rPr>
          <w:rFonts w:ascii="Times New Roman CYR" w:hAnsi="Times New Roman CYR" w:cs="Times New Roman CYR"/>
          <w:sz w:val="24"/>
          <w:szCs w:val="24"/>
        </w:rPr>
        <w:t xml:space="preserve">8 Закону України "Про бухгалтерський облiк та фiнансову звiтнiсть в Українi", обгрунтована наказом №129-В вiд 04.08.2015 року у новiй редакцiї зi змiнами та доповненнями вiдповiдає забезпеченню єдиних принципiв оцiнки статей звiтностi, методiв облiку щодо </w:t>
      </w:r>
      <w:r>
        <w:rPr>
          <w:rFonts w:ascii="Times New Roman CYR" w:hAnsi="Times New Roman CYR" w:cs="Times New Roman CYR"/>
          <w:sz w:val="24"/>
          <w:szCs w:val="24"/>
        </w:rPr>
        <w:t xml:space="preserve">окремих статей звiтностi та складання фiнансової звiтностi.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положення облiкової полiтики та оцiнки:</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При вiдображеннi в бухгалтерському облiку господарських операцiй i подiй застосовувати норми вiдповiдних Нацiональних положень (стандартiв) бухг</w:t>
      </w:r>
      <w:r>
        <w:rPr>
          <w:rFonts w:ascii="Times New Roman CYR" w:hAnsi="Times New Roman CYR" w:cs="Times New Roman CYR"/>
          <w:sz w:val="24"/>
          <w:szCs w:val="24"/>
        </w:rPr>
        <w:t>алтерського облiку, затверджених Мiнiстерством фiнансiв України змiнами та доповненнями станом на 01 сiчня 2015 року.</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2. Фiнансову звiтнiсть формувати вiдповiдно до ч.2 ст.11 Закону України " Про бухгал-терський облiк та фiнансову звiтнiсть в Українi" вiд </w:t>
      </w:r>
      <w:r>
        <w:rPr>
          <w:rFonts w:ascii="Times New Roman CYR" w:hAnsi="Times New Roman CYR" w:cs="Times New Roman CYR"/>
          <w:sz w:val="24"/>
          <w:szCs w:val="24"/>
        </w:rPr>
        <w:t>16.07.1999 № 996 ХIV з змiнами i допов-неннями та вимог Нацiональних стандартiв бухгалтерського облiку ( П (С)БО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Тривалiсть  операцiйного циклу виготовлення продукцiї визначати згiдно технологiчних процесiв.</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Визнання, оцiнку та облiк основних  зас</w:t>
      </w:r>
      <w:r>
        <w:rPr>
          <w:rFonts w:ascii="Times New Roman CYR" w:hAnsi="Times New Roman CYR" w:cs="Times New Roman CYR"/>
          <w:sz w:val="24"/>
          <w:szCs w:val="24"/>
        </w:rPr>
        <w:t>обiв здiйснювати вiдповiдно до П(С)БО 7 iз до-триманням принципiв обачностi, переваги сутностi над формою.</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5. Для забезпечення первинного документування операцiй iз основними засобами використовувати типовi форми затвердженi наказом Мiнстату України " Про </w:t>
      </w:r>
      <w:r>
        <w:rPr>
          <w:rFonts w:ascii="Times New Roman CYR" w:hAnsi="Times New Roman CYR" w:cs="Times New Roman CYR"/>
          <w:sz w:val="24"/>
          <w:szCs w:val="24"/>
        </w:rPr>
        <w:t>затвердження типових форм первинного облiку" вiд 29.12.95 року № 352.</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6. Придбанi ( створенi) основнi засоби зараховуються на баланс пiдприємства за первiсною вартiстю.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 Первiсна вартiсть безоплатно отриманих основних засобiв дорiвнює їх витратам, пов'я</w:t>
      </w:r>
      <w:r>
        <w:rPr>
          <w:rFonts w:ascii="Times New Roman CYR" w:hAnsi="Times New Roman CYR" w:cs="Times New Roman CYR"/>
          <w:sz w:val="24"/>
          <w:szCs w:val="24"/>
        </w:rPr>
        <w:t xml:space="preserve">заним з </w:t>
      </w:r>
      <w:r>
        <w:rPr>
          <w:rFonts w:ascii="Times New Roman CYR" w:hAnsi="Times New Roman CYR" w:cs="Times New Roman CYR"/>
          <w:sz w:val="24"/>
          <w:szCs w:val="24"/>
        </w:rPr>
        <w:lastRenderedPageBreak/>
        <w:t xml:space="preserve">полiпшенням об'єкта ( модернiзацiя, модифiкацiя, добудова, дообладнання, реконструкцiя тощо), якщо це полiпшення призводить до збiльшення майбутнiх економi-чних вигод, первiсно очiкуваних вiд використання об'єкту.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 Первiсна вартiсть основних за</w:t>
      </w:r>
      <w:r>
        <w:rPr>
          <w:rFonts w:ascii="Times New Roman CYR" w:hAnsi="Times New Roman CYR" w:cs="Times New Roman CYR"/>
          <w:sz w:val="24"/>
          <w:szCs w:val="24"/>
        </w:rPr>
        <w:t xml:space="preserve">собiв зменшується у зв'язку з частковою лiквiдацiєю об'єкта основних засобiв.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 Витрати на проведення технiчного огляду, нагляду, на  експлуатацiю та технiчне обслуговування об'єктiв основних засобiв, ( у тому чiслi  автомобiлiв), що здiйснюються для пiд</w:t>
      </w:r>
      <w:r>
        <w:rPr>
          <w:rFonts w:ascii="Times New Roman CYR" w:hAnsi="Times New Roman CYR" w:cs="Times New Roman CYR"/>
          <w:sz w:val="24"/>
          <w:szCs w:val="24"/>
        </w:rPr>
        <w:t>тримання об'єкта в робочому станi,а також витрати на проведення поточного ремонту , ремонту з замiною складових частин обладнання або КТЗ, якi не пiдлягають ремонту а потребують їх замiни для вiдновлення основного засобу з метою одержання пер-вiсно визначе</w:t>
      </w:r>
      <w:r>
        <w:rPr>
          <w:rFonts w:ascii="Times New Roman CYR" w:hAnsi="Times New Roman CYR" w:cs="Times New Roman CYR"/>
          <w:sz w:val="24"/>
          <w:szCs w:val="24"/>
        </w:rPr>
        <w:t>ної суми майбутнiх економiчних вигод вiд його використання,  i виконання  яких не приведе до полiпшення об'єктiв ремонту  (то б то до збiльшення майбутнiх вигод, початково очiкуваних вiд використання об'єкта, а саме збiльшення потужностi обладнання, тармiн</w:t>
      </w:r>
      <w:r>
        <w:rPr>
          <w:rFonts w:ascii="Times New Roman CYR" w:hAnsi="Times New Roman CYR" w:cs="Times New Roman CYR"/>
          <w:sz w:val="24"/>
          <w:szCs w:val="24"/>
        </w:rPr>
        <w:t>у експлуатацiїї основного засобу). включати до складу витрат поточного перiоду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10. Витрати на проведення ремонтних робiт якi сприяють полiпшенню об'єктiв - їхнiй модернiзацiї (наприклад замiна двигуна на бiльш потужнiший), що зумовлює збiльшення майбутнi</w:t>
      </w:r>
      <w:r>
        <w:rPr>
          <w:rFonts w:ascii="Times New Roman CYR" w:hAnsi="Times New Roman CYR" w:cs="Times New Roman CYR"/>
          <w:sz w:val="24"/>
          <w:szCs w:val="24"/>
        </w:rPr>
        <w:t>х економiчних вигод, первинно очiкуваних вiд використання об'єкта, то вартiсть таких робiт вiдносити  до збiльшення первинної вартостi об'єктiв ремонту.</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11. Матерiальнi активи, термiн корисного використання (експлуатацiї) яких бiльше одного року, а вартiст</w:t>
      </w:r>
      <w:r>
        <w:rPr>
          <w:rFonts w:ascii="Times New Roman CYR" w:hAnsi="Times New Roman CYR" w:cs="Times New Roman CYR"/>
          <w:sz w:val="24"/>
          <w:szCs w:val="24"/>
        </w:rPr>
        <w:t xml:space="preserve">ь менше величини встановленої для основних засобiв вiдповiдно до вимог пункту 14.1.138 Податкового кодексу України( без ПДВ), вважати iншими необоротними матерiальними активами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12. Нарахування амортизацiї основних засобiв  в бухгалтерському й податковому </w:t>
      </w:r>
      <w:r>
        <w:rPr>
          <w:rFonts w:ascii="Times New Roman CYR" w:hAnsi="Times New Roman CYR" w:cs="Times New Roman CYR"/>
          <w:sz w:val="24"/>
          <w:szCs w:val="24"/>
        </w:rPr>
        <w:t>облiку проводити за прямолiнiйним  методом. Нарахування амортизацiї проводити з першого мiсяця кварталу наступного за кварталом у якому було  прийнято рiшення про введення в експлуатацiю основного засобу.</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13. Метод  нарахування амортизацiї може бути змiнен</w:t>
      </w:r>
      <w:r>
        <w:rPr>
          <w:rFonts w:ascii="Times New Roman CYR" w:hAnsi="Times New Roman CYR" w:cs="Times New Roman CYR"/>
          <w:sz w:val="24"/>
          <w:szCs w:val="24"/>
        </w:rPr>
        <w:t>о у випадку змiни очiкуваного способу отримання економiчної вигоди вiд його експлуатацiї за рiшення Правлiння або Наглядової ради.  Нарахування амортизацiї по новому методу амортизацiї починається  з мiсяця наступного за мiсяцем у якому було прийнято рiшен</w:t>
      </w:r>
      <w:r>
        <w:rPr>
          <w:rFonts w:ascii="Times New Roman CYR" w:hAnsi="Times New Roman CYR" w:cs="Times New Roman CYR"/>
          <w:sz w:val="24"/>
          <w:szCs w:val="24"/>
        </w:rPr>
        <w:t>ня про змiну методу амортизацiї.</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14. Переоцiнку ( дооцiнку основних засобiв проводити у вiдповiдностi до вимог проздiлу " Переоцiнка основних засобiв" П(С) БО -7</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15. Визнання, оцiнку та облiк нематерiальних активiв здiйснювати у вiдповiдностi до вимог  П(С</w:t>
      </w:r>
      <w:r>
        <w:rPr>
          <w:rFonts w:ascii="Times New Roman CYR" w:hAnsi="Times New Roman CYR" w:cs="Times New Roman CYR"/>
          <w:sz w:val="24"/>
          <w:szCs w:val="24"/>
        </w:rPr>
        <w:t>)БО 8  "Нематерiальнi активи" вартiсть яких перевищує вартiсть що визначається згiдно п.14.1.138 ПКУ.</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16. Товарно-матерiальнi цiнностi визнавати, оцiнювати та облiковувати  згiдно з вимогами П(С)БО 9 "Запаси" . Одиницею бухгалтерського облiку запасiв вважа</w:t>
      </w:r>
      <w:r>
        <w:rPr>
          <w:rFonts w:ascii="Times New Roman CYR" w:hAnsi="Times New Roman CYR" w:cs="Times New Roman CYR"/>
          <w:sz w:val="24"/>
          <w:szCs w:val="24"/>
        </w:rPr>
        <w:t xml:space="preserve">ти кожне їхнє найменування.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17. Первiсну оцiнку запасiв ( матерiалiв, палива, комплектуючого обладнання для монтажу, комплектуючих виробiв), здiйснювати в залежностi вiд шляхiв їх отримання пiдприємством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18. Застосовувати методи оцiнки запасiв:- при вибуттi у виробництво матерiалiв, сировини, палива, комплектуючих виробiв та напiвфабрикатiв, чи iншому вибуттi здiйснювати за методом середньозваженою собiвартiстю, яка визначається в цiлому за мiсяць . -  при</w:t>
      </w:r>
      <w:r>
        <w:rPr>
          <w:rFonts w:ascii="Times New Roman CYR" w:hAnsi="Times New Roman CYR" w:cs="Times New Roman CYR"/>
          <w:sz w:val="24"/>
          <w:szCs w:val="24"/>
        </w:rPr>
        <w:t xml:space="preserve"> реалiзацiї готової продукцiї - метод цiни продажу.Вiдображення у фiнансовiй звiтностi активу " Запаси" здiйснювати за найменшою з двох  оцiнок  собiвартiсть або чиста вартiсть реалiзацiї.</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19. Транспортно-заготiвельнi витрати пов'язанi з придбанням  запасi</w:t>
      </w:r>
      <w:r>
        <w:rPr>
          <w:rFonts w:ascii="Times New Roman CYR" w:hAnsi="Times New Roman CYR" w:cs="Times New Roman CYR"/>
          <w:sz w:val="24"/>
          <w:szCs w:val="24"/>
        </w:rPr>
        <w:t>в, ключаються до первiсної вартостi запасiв безпосередньо в перiод оприбуткування  конкретної одиницi запасiв.</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20. До складу грошових коштiв у фiнансовiй звiтностi згiдно з П(С)БО 4 "Звiт про рух гро-шових коштiв",  складеного  за прямим методом , включати</w:t>
      </w:r>
      <w:r>
        <w:rPr>
          <w:rFonts w:ascii="Times New Roman CYR" w:hAnsi="Times New Roman CYR" w:cs="Times New Roman CYR"/>
          <w:sz w:val="24"/>
          <w:szCs w:val="24"/>
        </w:rPr>
        <w:t xml:space="preserve"> грошовi кошти на розрахун-ковому рахунку та в касi, якi не обмеженi у використаннi протягом поточного  перiоду.</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21. Визнання, оцiнку та облiк дебiторської заборгованостi здiйснювати вiдповiдно до  П(С)БО 10 "Дебiторська заборгованiсть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22. На пiдставi п</w:t>
      </w:r>
      <w:r>
        <w:rPr>
          <w:rFonts w:ascii="Times New Roman CYR" w:hAnsi="Times New Roman CYR" w:cs="Times New Roman CYR"/>
          <w:sz w:val="24"/>
          <w:szCs w:val="24"/>
        </w:rPr>
        <w:t xml:space="preserve">. п. 134.1.1 ПКУ та згiдно П(С)БО 15 "Доходи" до  рiчного  доходу, визначеного за правилами бухгалтерського облiку, включати:-  дохiд (виручка) вiд реалiзацiї  продукцiї (товарiв, робiт, послуг),-  iншi операцiйнi доходи,- фiнансовi доходи,-  iншi доходи.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23. До складу собiвартостi реалiзованої продукцiї (робiт, послуг)  вiдносити:-  виробничу собiвартiсть продукцiї (робiт, послуг), яка була реалiзована протягом звiтного перiоду;-  нерозподiленi постiйнi загальновиробничi витрати;-  наднормативнi виробничi</w:t>
      </w:r>
      <w:r>
        <w:rPr>
          <w:rFonts w:ascii="Times New Roman CYR" w:hAnsi="Times New Roman CYR" w:cs="Times New Roman CYR"/>
          <w:sz w:val="24"/>
          <w:szCs w:val="24"/>
        </w:rPr>
        <w:t xml:space="preserve"> витрати.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24. До виробничої собiвартостi продукцiї (робiт, послуг) включати: -  прямi матерiальнi витрати- сировина, комплектуючi вироби, енергоносiї, теплоносiї, вода; - прямi витрати на оплату працi ( основна i додаткова ), вiдрахування на єдиний соцiал</w:t>
      </w:r>
      <w:r>
        <w:rPr>
          <w:rFonts w:ascii="Times New Roman CYR" w:hAnsi="Times New Roman CYR" w:cs="Times New Roman CYR"/>
          <w:sz w:val="24"/>
          <w:szCs w:val="24"/>
        </w:rPr>
        <w:t>ьний внесок (законодавчо визначений), витрати на оплату  вiдпусток поточного перiоду ; -  iншi прямi витрати;- змiннi загальновиробничi та постiйнi розподiленi загальновиробничi витрати.</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положення облiкових полiтик та облiкових оцiнок:</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здiйснюват</w:t>
      </w:r>
      <w:r>
        <w:rPr>
          <w:rFonts w:ascii="Times New Roman CYR" w:hAnsi="Times New Roman CYR" w:cs="Times New Roman CYR"/>
          <w:sz w:val="24"/>
          <w:szCs w:val="24"/>
        </w:rPr>
        <w:t>и ведення бухгалтерського облiку на пiдприємствi згiдно з принципами</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 методами, передбаченими мiжнародними (стандартами) бухгалтерського облiку;</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для визначення суттєвостi окремих об'єктiв облiку, що належать до активiв,</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зобов'язань та капiталу порiг су</w:t>
      </w:r>
      <w:r>
        <w:rPr>
          <w:rFonts w:ascii="Times New Roman CYR" w:hAnsi="Times New Roman CYR" w:cs="Times New Roman CYR"/>
          <w:sz w:val="24"/>
          <w:szCs w:val="24"/>
        </w:rPr>
        <w:t>ттєвостi встановлюється у розмiрi 3% вiд валюти</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балансу;</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облiковувати необоротнi активи за собiвартiстю. Собiвартiсть об'єкта основних</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засобiв - це iсторична вартiсть або собiвартiсть будiвництва. Iсторична вартiсть</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об'єкта основних засобiв включає цiну </w:t>
      </w:r>
      <w:r>
        <w:rPr>
          <w:rFonts w:ascii="Times New Roman CYR" w:hAnsi="Times New Roman CYR" w:cs="Times New Roman CYR"/>
          <w:sz w:val="24"/>
          <w:szCs w:val="24"/>
        </w:rPr>
        <w:t>придбання, та будь-якi витрати, пов'язанi з</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доставкою та приведення його устан, необхiдний для його експлуатацiї. Вартiсна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межа для вiднесення до складу основних засобiв складає 6000.00 грн.</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оцiнку зменшення корисностi необоротних активiв та необхiднiсть</w:t>
      </w:r>
      <w:r>
        <w:rPr>
          <w:rFonts w:ascii="Times New Roman CYR" w:hAnsi="Times New Roman CYR" w:cs="Times New Roman CYR"/>
          <w:sz w:val="24"/>
          <w:szCs w:val="24"/>
        </w:rPr>
        <w:t xml:space="preserve"> переоцiнки до</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справедливої вартостi визначається комiсiєю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амортизацiю об'єктiв основних засобiв нараховувати прямолiнiйним методом.</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Термiн корисного використання об'єктiвОЗ встановлюється комiсiєю, затвердженою</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наказом по пiдприємству;</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амо</w:t>
      </w:r>
      <w:r>
        <w:rPr>
          <w:rFonts w:ascii="Times New Roman CYR" w:hAnsi="Times New Roman CYR" w:cs="Times New Roman CYR"/>
          <w:sz w:val="24"/>
          <w:szCs w:val="24"/>
        </w:rPr>
        <w:t>ртизацiю малоцiнних необоротних матерiальних активiв нараховувати у першому</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мiсяцi їх використання в розмiрi 100% їх вартостi;</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амортизацiю нематерiальних активiв нараховувати прямолiнiйним способом;</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методом оцiнки руху запасiв є метод фактичної собiвар</w:t>
      </w:r>
      <w:r>
        <w:rPr>
          <w:rFonts w:ascii="Times New Roman CYR" w:hAnsi="Times New Roman CYR" w:cs="Times New Roman CYR"/>
          <w:sz w:val="24"/>
          <w:szCs w:val="24"/>
        </w:rPr>
        <w:t>тостi;</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при вiдпуску малоцiнних та швидкозношуваних предметiв в експлуатацiю, їх</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вартiсть списується з балансу з подальшою органiзацiєю оперативного кiлькiсного</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облiку таких предметiв за мiсцями експлуатацiї та вiдповiдними особами протягом</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строку їх фактичного використання;</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створювати забезпечення наступних витрат i платежiв (на виплату наступних</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вiдпусток працiвникам, виконання гарантiйних зобов'язань тощо);</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резерв сумнiвних боргiв визначати за методом абсолютної суми сумнiвної</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заборгов</w:t>
      </w:r>
      <w:r>
        <w:rPr>
          <w:rFonts w:ascii="Times New Roman CYR" w:hAnsi="Times New Roman CYR" w:cs="Times New Roman CYR"/>
          <w:sz w:val="24"/>
          <w:szCs w:val="24"/>
        </w:rPr>
        <w:t>аностi;</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поточну дебiторську заборгованiсть включати до пiдсумку балансу за її первiсною</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вартiстю;</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доходи та витрати вiдображати у звiтному перiодi на основi принципу нарахування.</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фiнансовi iнвестицiї вiдсутнi.</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 xml:space="preserve">Основні види продукції або послуг, що їх </w:t>
      </w:r>
      <w:r>
        <w:rPr>
          <w:rFonts w:ascii="Times New Roman CYR" w:hAnsi="Times New Roman CYR" w:cs="Times New Roman CYR"/>
          <w:b/>
          <w:bCs/>
          <w:sz w:val="24"/>
          <w:szCs w:val="24"/>
        </w:rPr>
        <w:t>виробляє чи надає емітент, за рахунок продажу яких емітент отримав 10 або більше відсотків доходу за звітний рік, у тому числі обсяги виробництва (у натуральному та грошовому виразі), середньо реалізаційні ціни, суму виручки, окремо надається інформація пр</w:t>
      </w:r>
      <w:r>
        <w:rPr>
          <w:rFonts w:ascii="Times New Roman CYR" w:hAnsi="Times New Roman CYR" w:cs="Times New Roman CYR"/>
          <w:b/>
          <w:bCs/>
          <w:sz w:val="24"/>
          <w:szCs w:val="24"/>
        </w:rPr>
        <w:t xml:space="preserve">о загальну суму експорту, а також частку експорту в загальному обсязі продажів, перспективність виробництва окремих товарів, </w:t>
      </w:r>
      <w:r>
        <w:rPr>
          <w:rFonts w:ascii="Times New Roman CYR" w:hAnsi="Times New Roman CYR" w:cs="Times New Roman CYR"/>
          <w:b/>
          <w:bCs/>
          <w:sz w:val="24"/>
          <w:szCs w:val="24"/>
        </w:rPr>
        <w:lastRenderedPageBreak/>
        <w:t>виконання робіт та надання послуг; залежність від сезонних змін; про основні ринки збуту та основних клієнтів; основні ризики в дія</w:t>
      </w:r>
      <w:r>
        <w:rPr>
          <w:rFonts w:ascii="Times New Roman CYR" w:hAnsi="Times New Roman CYR" w:cs="Times New Roman CYR"/>
          <w:b/>
          <w:bCs/>
          <w:sz w:val="24"/>
          <w:szCs w:val="24"/>
        </w:rPr>
        <w:t xml:space="preserve">льності емітента, заходи емітента щодо зменшення ризиків, захисту своєї діяльності та розширення виробництва та ринків збуту; про канали збуту й методи продажу, які використовує емітент; про джерела сировини, їх доступність та динаміку цін; інформацію про </w:t>
      </w:r>
      <w:r>
        <w:rPr>
          <w:rFonts w:ascii="Times New Roman CYR" w:hAnsi="Times New Roman CYR" w:cs="Times New Roman CYR"/>
          <w:b/>
          <w:bCs/>
          <w:sz w:val="24"/>
          <w:szCs w:val="24"/>
        </w:rPr>
        <w:t xml:space="preserve">особливості стану розвитку галузі виробництва, в якій здійснює діяльність емітент, рівень впровадження нових технологій, нових товарів, його становище на ринку; інформацію про конкуренцію в галузі, про особливості продукції (послуг) емітента; перспективні </w:t>
      </w:r>
      <w:r>
        <w:rPr>
          <w:rFonts w:ascii="Times New Roman CYR" w:hAnsi="Times New Roman CYR" w:cs="Times New Roman CYR"/>
          <w:b/>
          <w:bCs/>
          <w:sz w:val="24"/>
          <w:szCs w:val="24"/>
        </w:rPr>
        <w:t>плани розвитку емітента; кількість постачальників за основними видами сировини та матеріалів, що займають більше 10 відсотків у загальному обсязі постачання, у разі якщо емітент здійснює свою діяльність у декількох країнах, необхідно зазначити ті країни, у</w:t>
      </w:r>
      <w:r>
        <w:rPr>
          <w:rFonts w:ascii="Times New Roman CYR" w:hAnsi="Times New Roman CYR" w:cs="Times New Roman CYR"/>
          <w:b/>
          <w:bCs/>
          <w:sz w:val="24"/>
          <w:szCs w:val="24"/>
        </w:rPr>
        <w:t xml:space="preserve"> яких емітентом отримано 10 або більше відсотків від загальної суми доходів за звітний рік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Основними видами продукцiї пiдприємства є залiзобетоннi вироби, а саме:</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опори ЛЄП;</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мережевий залiзобетон (фундаменти пiд високовольтнi ЛЄП, ригелi, плити анке</w:t>
      </w:r>
      <w:r>
        <w:rPr>
          <w:rFonts w:ascii="Times New Roman CYR" w:hAnsi="Times New Roman CYR" w:cs="Times New Roman CYR"/>
          <w:sz w:val="24"/>
          <w:szCs w:val="24"/>
        </w:rPr>
        <w:t>рнi, пiдп'ятники та iн.)</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пiдстанцiйний залiзобетон ( вироби для будiвництва пiдстанцiй);</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залiзобетон для будiвництва (плити перекриття багатопустотнi, фундаментнi блоки, перемички, бордюри, плити плоскi, дорожнi,заборнi, лотки та iн.)</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бетон товарн</w:t>
      </w:r>
      <w:r>
        <w:rPr>
          <w:rFonts w:ascii="Times New Roman CYR" w:hAnsi="Times New Roman CYR" w:cs="Times New Roman CYR"/>
          <w:sz w:val="24"/>
          <w:szCs w:val="24"/>
        </w:rPr>
        <w:t>ий та розчин для будiвництва.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Пiдприємство також може надавати послуги по доставцi продукцiї автотранспортом.</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Основними замовниками готової продукцiї є пiдприємства України, а також фiзичнi особи. Основними замовниками продукцiї в 2018р. були ПрАТ "Енергоконструкцiя", ПП "Захiдтрейдсервiс" та iншi.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в основному використовує прямi методи продажу.</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Цiна </w:t>
      </w:r>
      <w:r>
        <w:rPr>
          <w:rFonts w:ascii="Times New Roman CYR" w:hAnsi="Times New Roman CYR" w:cs="Times New Roman CYR"/>
          <w:sz w:val="24"/>
          <w:szCs w:val="24"/>
        </w:rPr>
        <w:t>на готову продукцiю має велику залежнiсть вiд цiн на сировину та матерiали i є економiчно обгрунтованою. Пiдприємство в цiноутвореннi використовує звичайнi цiни.</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Для виробництва продукцiї використовується сировина, матерiали та комплектуючi вiтчизняного в</w:t>
      </w:r>
      <w:r>
        <w:rPr>
          <w:rFonts w:ascii="Times New Roman CYR" w:hAnsi="Times New Roman CYR" w:cs="Times New Roman CYR"/>
          <w:sz w:val="24"/>
          <w:szCs w:val="24"/>
        </w:rPr>
        <w:t>иробництва. Основними постачальниками яких в звiтному перiодi були : ТОВ "Метiнвест смц", ТОВ "Парк плюс", КБМП "Дiапазон експрес", ТДВ "Вiнницяметалопостач", ТОВ "Цемресурс", ПАТ "Бершадьбуд", ТОВ "Зодчий", ПАТ "Гайворонський спецiалiзований кар'єр" i т.п</w:t>
      </w:r>
      <w:r>
        <w:rPr>
          <w:rFonts w:ascii="Times New Roman CYR" w:hAnsi="Times New Roman CYR" w:cs="Times New Roman CYR"/>
          <w:sz w:val="24"/>
          <w:szCs w:val="24"/>
        </w:rPr>
        <w:t>.</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Реалiзацiя готової продукцiї проводиться по попереднiй оплатi (як готiвковiй так i безготiвковiй).</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Лабораторiєю здiйснюється постiйно контроль якостi сировини та матерiалiв, що надходять на виробництво, а також проводиться контроль за якiстю готової пр</w:t>
      </w:r>
      <w:r>
        <w:rPr>
          <w:rFonts w:ascii="Times New Roman CYR" w:hAnsi="Times New Roman CYR" w:cs="Times New Roman CYR"/>
          <w:sz w:val="24"/>
          <w:szCs w:val="24"/>
        </w:rPr>
        <w:t>одукцi вiдповiдно до вимог ДСТУ. З 2017 року впроваджено Cистему управлiння якiстю ISO 9001:2015.</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 xml:space="preserve">Основні придбання або відчуження активів за останні п'ять років. Якщо підприємство </w:t>
      </w:r>
      <w:r>
        <w:rPr>
          <w:rFonts w:ascii="Times New Roman CYR" w:hAnsi="Times New Roman CYR" w:cs="Times New Roman CYR"/>
          <w:b/>
          <w:bCs/>
          <w:sz w:val="24"/>
          <w:szCs w:val="24"/>
        </w:rPr>
        <w:lastRenderedPageBreak/>
        <w:t>планує будь-які значні інвестиції або придбання, пов'язані з його господар</w:t>
      </w:r>
      <w:r>
        <w:rPr>
          <w:rFonts w:ascii="Times New Roman CYR" w:hAnsi="Times New Roman CYR" w:cs="Times New Roman CYR"/>
          <w:b/>
          <w:bCs/>
          <w:sz w:val="24"/>
          <w:szCs w:val="24"/>
        </w:rPr>
        <w:t xml:space="preserve">ською діяльністю, їх необхідно описати, включаючи суттєві умови придбання або інвестиції, їх вартість і спосіб фінансування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 2014 рiк</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реконструкцiя ПЛ*0,4 кВт вiд ЗТП-238 - 13,3 тис.грн.</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модернiзацiя вагової 11,8 тис.грн.</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модернiзацiя камер випарюван</w:t>
      </w:r>
      <w:r>
        <w:rPr>
          <w:rFonts w:ascii="Times New Roman CYR" w:hAnsi="Times New Roman CYR" w:cs="Times New Roman CYR"/>
          <w:sz w:val="24"/>
          <w:szCs w:val="24"/>
        </w:rPr>
        <w:t>ня на полiгонах №1 та №2 - 51,1 тис.грн.</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введення вiдеоспостереження -25,1 тис.грн.</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 2015 рiк</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ремонт полового полу в критому цеху - 14,7 тис.грн.</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монтаж електронних вагiв на прохiднiй 20,7 тис.грн.</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капiтальний ремонт бетонозмiшувачiв на Б</w:t>
      </w:r>
      <w:r>
        <w:rPr>
          <w:rFonts w:ascii="Times New Roman CYR" w:hAnsi="Times New Roman CYR" w:cs="Times New Roman CYR"/>
          <w:sz w:val="24"/>
          <w:szCs w:val="24"/>
        </w:rPr>
        <w:t>ЗВ - 35,7 тис.грн.</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введено в експлуатацiю станок для рiзки металу УРАЗ 16 1716 -35,4 тис.грн.</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виготовлення котлiв опалювання на БЗВ, столяному цеху та лабораторiї - 40,4 тис.грн.</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капiтальний ремонт нижньої течки галереї - 29,1 тис.грн.</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 2016 рiк</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кап</w:t>
      </w:r>
      <w:r>
        <w:rPr>
          <w:rFonts w:ascii="Times New Roman CYR" w:hAnsi="Times New Roman CYR" w:cs="Times New Roman CYR"/>
          <w:sz w:val="24"/>
          <w:szCs w:val="24"/>
        </w:rPr>
        <w:t>.ремонт обладнання БЗВ - 13,9 тис.грн.</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ввод в експлуатацiю станка для рiзки арматурної сталi - 19,5 тис.грн.</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модернiзацiя навiсу для станкiв i стрiчкової пилорами -21,5 ти.грн.</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ввод в експлуатацiю стрiчкової пилорами -31,2 тис.грн.</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ремонт та покраска к</w:t>
      </w:r>
      <w:r>
        <w:rPr>
          <w:rFonts w:ascii="Times New Roman CYR" w:hAnsi="Times New Roman CYR" w:cs="Times New Roman CYR"/>
          <w:sz w:val="24"/>
          <w:szCs w:val="24"/>
        </w:rPr>
        <w:t>озлових кранiв на пилорамi та пол.№1 - 56,2 тис.грн.</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 2017 рiк</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капiтальний ремонт екскаватора - 59,6 тис.грн.</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обновлення комп'ютерної технiки, збiльшення її потужностi -10,2 тис.грн.</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ремонт коробки зчеплення на а/м МАЗ - 18,7тис.грн.</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ввод в експлуатацiю двох компресорiв та їх налагодження - 389,6 тис.грн.</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замiна транспортерної стрiчки та ролiкiв на БЗВ - 206,9 тис.грн.</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ввод в експлуатацiю вiбраторiв на полiгонах - 44 тис.грн.</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модернiзацiя водопроводу -39,5 тис.грн.</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 2018 рiк</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вво</w:t>
      </w:r>
      <w:r>
        <w:rPr>
          <w:rFonts w:ascii="Times New Roman CYR" w:hAnsi="Times New Roman CYR" w:cs="Times New Roman CYR"/>
          <w:sz w:val="24"/>
          <w:szCs w:val="24"/>
        </w:rPr>
        <w:t>д в експлуатацiю пресса КД126 -75тис.грн.</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ремонт автомобiля SUBARU FORESTER - 13,6 тис.грн.</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введена в експлуатацiю бензопила STIHL MS250 - 8,9 тис.грн.</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 2019 рiк</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розпочато реконструкцiю бетонно змiшувального вузла для збiльшення потужностi виробництв</w:t>
      </w:r>
      <w:r>
        <w:rPr>
          <w:rFonts w:ascii="Times New Roman CYR" w:hAnsi="Times New Roman CYR" w:cs="Times New Roman CYR"/>
          <w:sz w:val="24"/>
          <w:szCs w:val="24"/>
        </w:rPr>
        <w:t>а бетонних сумiшiв та покращення їх якостi.</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Основні засоби емітента, включаючи об'єкти оренди та будь-які значні правочини емітента щодо них; виробничі потужності та ступінь використання обладнання; спосіб утримання активів, місцезнаходження основних засо</w:t>
      </w:r>
      <w:r>
        <w:rPr>
          <w:rFonts w:ascii="Times New Roman CYR" w:hAnsi="Times New Roman CYR" w:cs="Times New Roman CYR"/>
          <w:b/>
          <w:bCs/>
          <w:sz w:val="24"/>
          <w:szCs w:val="24"/>
        </w:rPr>
        <w:t>бів. Крім того, необхідно описати екологічні питання, що можуть позначитися на використанні активів підприємства, плани капітального будівництва, розширення або удосконалення основних засобів, характер та причини таких планів, суми видатків, у тому числі в</w:t>
      </w:r>
      <w:r>
        <w:rPr>
          <w:rFonts w:ascii="Times New Roman CYR" w:hAnsi="Times New Roman CYR" w:cs="Times New Roman CYR"/>
          <w:b/>
          <w:bCs/>
          <w:sz w:val="24"/>
          <w:szCs w:val="24"/>
        </w:rPr>
        <w:t>же зроблених, опис методу фінансування, прогнозні дати початку та закінчення діяльності та очікуване зростання виробничих потужностей після її завершення</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Мiсцезнаходження основних засобiв м. Ладижин , вул. Наконечного,184. Основнi засоби АТ "Ладижинськимй </w:t>
      </w:r>
      <w:r>
        <w:rPr>
          <w:rFonts w:ascii="Times New Roman CYR" w:hAnsi="Times New Roman CYR" w:cs="Times New Roman CYR"/>
          <w:sz w:val="24"/>
          <w:szCs w:val="24"/>
        </w:rPr>
        <w:t xml:space="preserve">завод ЗБК" утримує тiльки з метою використання їх у процесi виробництва. Основнi засоби у звiтному перiодi не здаються i не орендуються у iнших юридичних або фiзичних осiб.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Обмiн об'єктiв основних засобiв на подiбнi об'єкти основних засобiв у звiтному перiодi не вiдбувалося.</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Протягом 2019 року було укладались правочини мiж пов'язаною особою емiтента ПрАТ "Енергоконструкцiя".</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Договори були укладенi з метою реалiзацiї готової</w:t>
      </w:r>
      <w:r>
        <w:rPr>
          <w:rFonts w:ascii="Times New Roman CYR" w:hAnsi="Times New Roman CYR" w:cs="Times New Roman CYR"/>
          <w:sz w:val="24"/>
          <w:szCs w:val="24"/>
        </w:rPr>
        <w:t xml:space="preserve"> продукцiї за звичайними цiнами.</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Емiтентом не здiйснювалось правочинiв вiдносно основних засобiв.</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Пiдприємство не планує капiтального будiвництва, значного розширення та збiльшення виробничих потужностей.</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звiтному перiодi виробничi потужностi були вик</w:t>
      </w:r>
      <w:r>
        <w:rPr>
          <w:rFonts w:ascii="Times New Roman CYR" w:hAnsi="Times New Roman CYR" w:cs="Times New Roman CYR"/>
          <w:sz w:val="24"/>
          <w:szCs w:val="24"/>
        </w:rPr>
        <w:t>ористанi на 40,44%.</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виробництвi постiйно проводиться ремонт та модернiзацiя обладнання.</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Планується провести модернiзацiю обладнання на бетонно змiшувальному вузлi та на полiгонах, що збiльшить об'єм виробництва бетонної сумiшi.</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Проблеми, які впливают</w:t>
      </w:r>
      <w:r>
        <w:rPr>
          <w:rFonts w:ascii="Times New Roman CYR" w:hAnsi="Times New Roman CYR" w:cs="Times New Roman CYR"/>
          <w:b/>
          <w:bCs/>
          <w:sz w:val="24"/>
          <w:szCs w:val="24"/>
        </w:rPr>
        <w:t>ь на діяльність емітента; ступінь залежності від законодавчих або економічних обмежень</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дiяльнiсть емiтента мають значний вплив економiчнi чинники та законодавчi обмеження. Нестабiльнiсть економiчного становища зменшує купiвельну платежеспроможнiсть поте</w:t>
      </w:r>
      <w:r>
        <w:rPr>
          <w:rFonts w:ascii="Times New Roman CYR" w:hAnsi="Times New Roman CYR" w:cs="Times New Roman CYR"/>
          <w:sz w:val="24"/>
          <w:szCs w:val="24"/>
        </w:rPr>
        <w:t>нцiйних замовникiв та значно збiльшує витрати на виробницво продукцiї та послуги. Постiйнi змiни в законодавчих актах розхитує i без того нестiйке становище в роботi пiдприємства.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Дiяльнiсть ПрАТ "Ладижинський завод ЗБК, як i дiяльнiсть iнших пiдприємств в</w:t>
      </w:r>
      <w:r>
        <w:rPr>
          <w:rFonts w:ascii="Times New Roman CYR" w:hAnsi="Times New Roman CYR" w:cs="Times New Roman CYR"/>
          <w:sz w:val="24"/>
          <w:szCs w:val="24"/>
        </w:rPr>
        <w:t xml:space="preserve"> Українi, знаходиться i продовжуватиме знаходитися в осяжному майбутньому пiд впливом безперервної полiтичної та економiчної невизначеностi в Українi, а також пiд впливом вiйськового протистояння на сходi України. Цi подiї мають негативний вплив на результ</w:t>
      </w:r>
      <w:r>
        <w:rPr>
          <w:rFonts w:ascii="Times New Roman CYR" w:hAnsi="Times New Roman CYR" w:cs="Times New Roman CYR"/>
          <w:sz w:val="24"/>
          <w:szCs w:val="24"/>
        </w:rPr>
        <w:t>ати дiяльностi та фiнансовий стан Пiдприємства, характер якого на поточний момент визначити неможливо.</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 xml:space="preserve">Опис обраної політики щодо фінансування діяльності емітента, достатність робочого капіталу для поточних потреб, можливі шляхи покращення ліквідності за </w:t>
      </w:r>
      <w:r>
        <w:rPr>
          <w:rFonts w:ascii="Times New Roman CYR" w:hAnsi="Times New Roman CYR" w:cs="Times New Roman CYR"/>
          <w:b/>
          <w:bCs/>
          <w:sz w:val="24"/>
          <w:szCs w:val="24"/>
        </w:rPr>
        <w:t>оцінками фахівців емітента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Статутний капiтал акцiонерного товариства "Ладижинський завод ЗБК" станом на 31.12.2019 року становить 695 тис.грн. Згiдно проведених розрахункiв вартiсть чистих активiв акцiонерного товариства на кiнець звiтного року становить (</w:t>
      </w:r>
      <w:r>
        <w:rPr>
          <w:rFonts w:ascii="Times New Roman CYR" w:hAnsi="Times New Roman CYR" w:cs="Times New Roman CYR"/>
          <w:sz w:val="24"/>
          <w:szCs w:val="24"/>
        </w:rPr>
        <w:t>статутний капiтал - 695 тис.грн., додатковий капiтал - 2 285 тис.грн., резервний капiтал - 103 тис.грн., непокритий збиток - (2 161,2) тис.грн.) що бiльше розмiру статутного капiталу на 226,8 тис.грн., що вiдповiдає вимогам п.3 ст.155 ЦКУ та пiдтверджує мо</w:t>
      </w:r>
      <w:r>
        <w:rPr>
          <w:rFonts w:ascii="Times New Roman CYR" w:hAnsi="Times New Roman CYR" w:cs="Times New Roman CYR"/>
          <w:sz w:val="24"/>
          <w:szCs w:val="24"/>
        </w:rPr>
        <w:t>жливiсть безперервного функцiонування в найближчому майбутньому.Управлiнський персонал вважає, що вiн вживає належнi заходи на пiдтримку стабiльностi дiяльностi Пiдприємства, остаточний влив i наслiдки полiтичної та економiчної кризи передбачити вкрай скла</w:t>
      </w:r>
      <w:r>
        <w:rPr>
          <w:rFonts w:ascii="Times New Roman CYR" w:hAnsi="Times New Roman CYR" w:cs="Times New Roman CYR"/>
          <w:sz w:val="24"/>
          <w:szCs w:val="24"/>
        </w:rPr>
        <w:t>дно, проте вони можуть мати подальший негативний вплив на економiку України та бiзнес Пiдприємства.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Вартість укладених, але ще не виконаних договорів (контрактів) на кінець звітного періоду (загальний підсумок) та очікувані прибутки від виконання цих дого</w:t>
      </w:r>
      <w:r>
        <w:rPr>
          <w:rFonts w:ascii="Times New Roman CYR" w:hAnsi="Times New Roman CYR" w:cs="Times New Roman CYR"/>
          <w:b/>
          <w:bCs/>
          <w:sz w:val="24"/>
          <w:szCs w:val="24"/>
        </w:rPr>
        <w:t>ворів</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кiнець звiтного перiоду не було не виконаних контрактiв, якi могли значно вплинути на прибутки пiдприємства.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Стратегія подальшої діяльності емітента щонайменше на рік (щодо розширення виробництва, реконструкції, поліпшення фінансового стану, опис</w:t>
      </w:r>
      <w:r>
        <w:rPr>
          <w:rFonts w:ascii="Times New Roman CYR" w:hAnsi="Times New Roman CYR" w:cs="Times New Roman CYR"/>
          <w:b/>
          <w:bCs/>
          <w:sz w:val="24"/>
          <w:szCs w:val="24"/>
        </w:rPr>
        <w:t xml:space="preserve"> істотних факторів, які можуть вплинути на діяльність емітента в майбутньому)</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подальшому емiтент планує збiльшувати обсяги виробництва та збуту продукцiї, та за рахунок цього покращити своє економiчне становище.</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Опис політики емітента щодо досліджень та розробок, вказати суму витрат на дослідження та розробку за звітний рік</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 звiтний перiод на пiдприємствi значних дослiджень та розробок не проводилось.</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Інша інформація, яка може бути істотною для оцінки інвесторо</w:t>
      </w:r>
      <w:r>
        <w:rPr>
          <w:rFonts w:ascii="Times New Roman CYR" w:hAnsi="Times New Roman CYR" w:cs="Times New Roman CYR"/>
          <w:b/>
          <w:bCs/>
          <w:sz w:val="24"/>
          <w:szCs w:val="24"/>
        </w:rPr>
        <w:t>м фінансового стану та результатів діяльності емітента, у тому числі, за наявності, інформацію про результати та аналіз господарювання емітента за останні три роки у формі аналітичної довідки в довільній формі</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яка може бути iстотною для оцiнки </w:t>
      </w:r>
      <w:r>
        <w:rPr>
          <w:rFonts w:ascii="Times New Roman CYR" w:hAnsi="Times New Roman CYR" w:cs="Times New Roman CYR"/>
          <w:sz w:val="24"/>
          <w:szCs w:val="24"/>
        </w:rPr>
        <w:t>iнвесторами фiнансового стану та результатiв дiяльностi емiтента вiдсутня.</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IV. Інформація про 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000"/>
        <w:gridCol w:w="4000"/>
        <w:gridCol w:w="4000"/>
      </w:tblGrid>
      <w:tr w:rsidR="00000000">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Орган управління</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Структура</w:t>
            </w:r>
          </w:p>
        </w:tc>
        <w:tc>
          <w:tcPr>
            <w:tcW w:w="40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Персональний склад</w:t>
            </w:r>
          </w:p>
        </w:tc>
      </w:tr>
      <w:tr w:rsidR="00000000">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Загальнi збори</w:t>
            </w:r>
          </w:p>
        </w:tc>
        <w:tc>
          <w:tcPr>
            <w:tcW w:w="40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Складається з акцiонерiв згiдно перелiку, наданого ПАТ "НДУ"</w:t>
            </w:r>
          </w:p>
        </w:tc>
        <w:tc>
          <w:tcPr>
            <w:tcW w:w="4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Згiдно даних реєстру </w:t>
            </w:r>
          </w:p>
        </w:tc>
      </w:tr>
      <w:tr w:rsidR="00000000">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Наглядова рада</w:t>
            </w:r>
          </w:p>
        </w:tc>
        <w:tc>
          <w:tcPr>
            <w:tcW w:w="40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Голова Наглядової ради</w:t>
            </w:r>
          </w:p>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Член Наглядової ради</w:t>
            </w:r>
          </w:p>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Член Наглядової ради</w:t>
            </w:r>
          </w:p>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p>
        </w:tc>
        <w:tc>
          <w:tcPr>
            <w:tcW w:w="4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Коваль Олексiй Анатолiйович</w:t>
            </w:r>
          </w:p>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Сiрополка Людмила Iванiвна</w:t>
            </w:r>
          </w:p>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Правлiння</w:t>
            </w:r>
          </w:p>
        </w:tc>
        <w:tc>
          <w:tcPr>
            <w:tcW w:w="40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Голова Правлiння</w:t>
            </w:r>
          </w:p>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Головний бухгалтер - член Правлiння</w:t>
            </w:r>
          </w:p>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Член Правлiння</w:t>
            </w:r>
          </w:p>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p>
        </w:tc>
        <w:tc>
          <w:tcPr>
            <w:tcW w:w="4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Гринчик Iнна Яношiвна</w:t>
            </w:r>
          </w:p>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p>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Блажко Володимир Штефанович</w:t>
            </w:r>
          </w:p>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p>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p>
        </w:tc>
      </w:tr>
    </w:tbl>
    <w:p w:rsidR="00000000" w:rsidRDefault="00E57139">
      <w:pPr>
        <w:widowControl w:val="0"/>
        <w:autoSpaceDE w:val="0"/>
        <w:autoSpaceDN w:val="0"/>
        <w:adjustRightInd w:val="0"/>
        <w:spacing w:after="0" w:line="240" w:lineRule="auto"/>
        <w:rPr>
          <w:rFonts w:ascii="Times New Roman CYR" w:hAnsi="Times New Roman CYR" w:cs="Times New Roman CYR"/>
        </w:rPr>
      </w:pPr>
    </w:p>
    <w:p w:rsidR="00000000" w:rsidRDefault="00E57139">
      <w:pPr>
        <w:widowControl w:val="0"/>
        <w:autoSpaceDE w:val="0"/>
        <w:autoSpaceDN w:val="0"/>
        <w:adjustRightInd w:val="0"/>
        <w:spacing w:after="0" w:line="240" w:lineRule="auto"/>
        <w:rPr>
          <w:rFonts w:ascii="Times New Roman CYR" w:hAnsi="Times New Roman CYR" w:cs="Times New Roman CYR"/>
        </w:rPr>
        <w:sectPr w:rsidR="00000000">
          <w:pgSz w:w="12240" w:h="15840"/>
          <w:pgMar w:top="850" w:right="850" w:bottom="850" w:left="1400" w:header="720" w:footer="720" w:gutter="0"/>
          <w:cols w:space="720"/>
          <w:noEndnote/>
        </w:sectPr>
      </w:pPr>
    </w:p>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V. Інформація про посадових осіб емітента</w:t>
      </w:r>
    </w:p>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1. Інформація щодо освіти та стажу роботи посадових осіб емітента</w:t>
      </w:r>
    </w:p>
    <w:tbl>
      <w:tblPr>
        <w:tblW w:w="0" w:type="auto"/>
        <w:tblInd w:w="-39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00"/>
        <w:gridCol w:w="2500"/>
        <w:gridCol w:w="3000"/>
        <w:gridCol w:w="850"/>
        <w:gridCol w:w="2250"/>
        <w:gridCol w:w="1000"/>
        <w:gridCol w:w="3050"/>
        <w:gridCol w:w="1550"/>
      </w:tblGrid>
      <w:tr w:rsidR="00000000">
        <w:tblPrEx>
          <w:tblCellMar>
            <w:top w:w="0" w:type="dxa"/>
            <w:bottom w:w="0" w:type="dxa"/>
          </w:tblCellMar>
        </w:tblPrEx>
        <w:trPr>
          <w:trHeight w:val="200"/>
        </w:trPr>
        <w:tc>
          <w:tcPr>
            <w:tcW w:w="9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 з/п</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Посада</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Прізвище, ім'я, по батькові</w:t>
            </w:r>
          </w:p>
        </w:tc>
        <w:tc>
          <w:tcPr>
            <w:tcW w:w="85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Рік народження</w:t>
            </w:r>
          </w:p>
        </w:tc>
        <w:tc>
          <w:tcPr>
            <w:tcW w:w="225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Освіта</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Стаж роботи (років)</w:t>
            </w:r>
          </w:p>
        </w:tc>
        <w:tc>
          <w:tcPr>
            <w:tcW w:w="305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Найменування підприємства, ідентифікаційний код юридичної особи та посада, яку займав</w:t>
            </w:r>
          </w:p>
        </w:tc>
        <w:tc>
          <w:tcPr>
            <w:tcW w:w="155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Дата набуття повноважень та термін, на який обрано (призначено)</w:t>
            </w:r>
          </w:p>
        </w:tc>
      </w:tr>
      <w:tr w:rsidR="00000000">
        <w:tblPrEx>
          <w:tblCellMar>
            <w:top w:w="0" w:type="dxa"/>
            <w:bottom w:w="0" w:type="dxa"/>
          </w:tblCellMar>
        </w:tblPrEx>
        <w:trPr>
          <w:trHeight w:val="200"/>
        </w:trPr>
        <w:tc>
          <w:tcPr>
            <w:tcW w:w="9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85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25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305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55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000000">
        <w:tblPrEx>
          <w:tblCellMar>
            <w:top w:w="0" w:type="dxa"/>
            <w:bottom w:w="0" w:type="dxa"/>
          </w:tblCellMar>
        </w:tblPrEx>
        <w:trPr>
          <w:trHeight w:val="200"/>
        </w:trPr>
        <w:tc>
          <w:tcPr>
            <w:tcW w:w="900" w:type="dxa"/>
            <w:vMerge w:val="restart"/>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Голова Правлiння</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Гринчик Iнна Яношiвна</w:t>
            </w:r>
          </w:p>
        </w:tc>
        <w:tc>
          <w:tcPr>
            <w:tcW w:w="85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1973</w:t>
            </w:r>
          </w:p>
        </w:tc>
        <w:tc>
          <w:tcPr>
            <w:tcW w:w="225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вища</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w:t>
            </w:r>
          </w:p>
        </w:tc>
        <w:tc>
          <w:tcPr>
            <w:tcW w:w="305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АТ "Ладижинський завод ЗБК", 00131966, посада менеджер зi збуту та ЗЕД</w:t>
            </w:r>
          </w:p>
        </w:tc>
        <w:tc>
          <w:tcPr>
            <w:tcW w:w="1550" w:type="dxa"/>
            <w:tcBorders>
              <w:top w:val="single" w:sz="6" w:space="0" w:color="auto"/>
              <w:left w:val="single" w:sz="6" w:space="0" w:color="auto"/>
              <w:bottom w:val="single" w:sz="6" w:space="0" w:color="auto"/>
            </w:tcBorders>
            <w:vAlign w:val="center"/>
          </w:tcPr>
          <w:p w:rsidR="00F30A7E"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17.04.2015, </w:t>
            </w:r>
          </w:p>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рокiв</w:t>
            </w:r>
          </w:p>
        </w:tc>
      </w:tr>
      <w:tr w:rsidR="00000000">
        <w:tblPrEx>
          <w:tblCellMar>
            <w:top w:w="0" w:type="dxa"/>
            <w:bottom w:w="0" w:type="dxa"/>
          </w:tblCellMar>
        </w:tblPrEx>
        <w:trPr>
          <w:trHeight w:val="200"/>
        </w:trPr>
        <w:tc>
          <w:tcPr>
            <w:tcW w:w="900" w:type="dxa"/>
            <w:vMerge/>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p>
        </w:tc>
        <w:tc>
          <w:tcPr>
            <w:tcW w:w="14200" w:type="dxa"/>
            <w:gridSpan w:val="7"/>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Опис:</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Посадова особа є акцiонером Товариства, частка якою володiє - 4,32% статутного капiталу Товариства. Iнших посад на будь-яких пiдприємствах не займає.</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 компетенцiї Голови Правлiння входить органiзацiя роботи Правлiння Товариства, скликння засiданнь, забезпечення ведення</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протоколiв засiдань.</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Голова Правлiння має право:</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 представляти iнтереси Товариства в установах, пiдприємствах, органiзацiях в Укр</w:t>
            </w:r>
            <w:r>
              <w:rPr>
                <w:rFonts w:ascii="Times New Roman CYR" w:hAnsi="Times New Roman CYR" w:cs="Times New Roman CYR"/>
              </w:rPr>
              <w:t>аїнi та за її межами, а також дiє вiд iменi та в iнтересах Товариства без доручення в межах своїх повноважень;</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 уповноважений керувати поточними справами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3) забезпечувати виконання рiшень Загальних зборiв акцiонерiв Товариства; виступати вiд iменi Товариства в державних та судових органах та представляти Товариство в його стосунках з iншими юридичними та фiзичними особами;</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4) має право першого пiдпису на ф</w:t>
            </w:r>
            <w:r>
              <w:rPr>
                <w:rFonts w:ascii="Times New Roman CYR" w:hAnsi="Times New Roman CYR" w:cs="Times New Roman CYR"/>
              </w:rPr>
              <w:t>iнансових документах;</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5) представляти Товариство в його стосунках з iншими юридичними та фiзичними особами;</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6) розподiляти обов'язки мiж членами Правлiння; пiдписувати довiреностi, договори та iншi документи вiд iменi Товариства, рiшення про укладення (в</w:t>
            </w:r>
            <w:r>
              <w:rPr>
                <w:rFonts w:ascii="Times New Roman CYR" w:hAnsi="Times New Roman CYR" w:cs="Times New Roman CYR"/>
              </w:rPr>
              <w:t>идачу) яких прийнято уповноваженим органом Товариства в межах його компетенцiї вiдповiдно до положень Статуту;</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7) затверджувати штатний розпис та посадовi оклади спiвробiтникiв Товариства, встановлювати показники та розмiри премiювання працiвникiв Товарис</w:t>
            </w:r>
            <w:r>
              <w:rPr>
                <w:rFonts w:ascii="Times New Roman CYR" w:hAnsi="Times New Roman CYR" w:cs="Times New Roman CYR"/>
              </w:rPr>
              <w:t>тва, затверджувати положення про структурнi пiдроздiли Товариства та посадовi iнструкцiї, затверджувати правила внутрiшнього розпорядку;</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8) видавати накази i розпорядження обов'язковi для виконання всiма працiвниками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9) створювати органи, нео</w:t>
            </w:r>
            <w:r>
              <w:rPr>
                <w:rFonts w:ascii="Times New Roman CYR" w:hAnsi="Times New Roman CYR" w:cs="Times New Roman CYR"/>
              </w:rPr>
              <w:t>бхiднi для виконання цiлей та завдань Товариства; вести переговори, укладати угоди та контракти вiд iменi Товариства в межах України i за кордоном та видавати доручення про складання поточних угод;</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10) приймати на роботу та звiльняти працiвникiв Товариств</w:t>
            </w:r>
            <w:r>
              <w:rPr>
                <w:rFonts w:ascii="Times New Roman CYR" w:hAnsi="Times New Roman CYR" w:cs="Times New Roman CYR"/>
              </w:rPr>
              <w:t>а, визначати граничну чисельнiсть персоналу;</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11) здiйснювати розподiл обов'язкiв мiж працiвниками та визначати їх повноваження при вирiшення питань дiяльностi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12) доручити рiшення окремих питань, якi належать до його компетенцiї, членам Правл</w:t>
            </w:r>
            <w:r>
              <w:rPr>
                <w:rFonts w:ascii="Times New Roman CYR" w:hAnsi="Times New Roman CYR" w:cs="Times New Roman CYR"/>
              </w:rPr>
              <w:t>iння або iншим працiвникам Товариства; в межах своїх повноважень розпоряджається вiд iменi та в iнтересах Товариства його майном, включаючи грошовi кошти;</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13) приймати рiшення про вiдрядження працiвникiв Товариства, включаючи вiдрядження за кордон;</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14) з</w:t>
            </w:r>
            <w:r>
              <w:rPr>
                <w:rFonts w:ascii="Times New Roman CYR" w:hAnsi="Times New Roman CYR" w:cs="Times New Roman CYR"/>
              </w:rPr>
              <w:t>дiйснювати угоди, юридичнi акти, видавати доручення, вiдкривати в установах банкiв розрахунковi, валютнi та iншi рахунки;</w:t>
            </w:r>
          </w:p>
          <w:p w:rsidR="00000000" w:rsidRDefault="00E57139">
            <w:pPr>
              <w:widowControl w:val="0"/>
              <w:autoSpaceDE w:val="0"/>
              <w:autoSpaceDN w:val="0"/>
              <w:adjustRightInd w:val="0"/>
              <w:spacing w:after="0" w:line="240" w:lineRule="auto"/>
              <w:rPr>
                <w:rFonts w:ascii="Times New Roman CYR" w:hAnsi="Times New Roman CYR" w:cs="Times New Roman CYR"/>
              </w:rPr>
            </w:pP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15) чинити iншi дiї, необхiднi для забезпечення керованостi та прибутковостi Товариства; виконувати iншi функцiї, якi необхiднi для з</w:t>
            </w:r>
            <w:r>
              <w:rPr>
                <w:rFonts w:ascii="Times New Roman CYR" w:hAnsi="Times New Roman CYR" w:cs="Times New Roman CYR"/>
              </w:rPr>
              <w:t>абезпечення роботи Товариства, згiдно з чинним законодавством та внутрiшнiми документами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Непогашеної судимостi за корисливi та посадовi злочини немає. Змiни в особливому складi в поточному роцi не вiдбувалися. Вiдомост</w:t>
            </w:r>
            <w:r>
              <w:rPr>
                <w:rFonts w:ascii="Times New Roman CYR" w:hAnsi="Times New Roman CYR" w:cs="Times New Roman CYR"/>
              </w:rPr>
              <w:t>i щодо посад на iнших пiдприємствах вiдсутнi. Розмiр виплаченої винагороди, в тому числi у натуральнiй формi, розголошується за запитом акiонера.</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Останнi п'ять рокiв займала посаду посаду менеджера зi збуту та ЗЕД на АТ "Ладижинський завод ЗБК", а з 17 кв</w:t>
            </w:r>
            <w:r>
              <w:rPr>
                <w:rFonts w:ascii="Times New Roman CYR" w:hAnsi="Times New Roman CYR" w:cs="Times New Roman CYR"/>
              </w:rPr>
              <w:t>iтня 2015 року займає посаду голови правлiн</w:t>
            </w:r>
            <w:r w:rsidR="00F30A7E">
              <w:rPr>
                <w:rFonts w:ascii="Times New Roman CYR" w:hAnsi="Times New Roman CYR" w:cs="Times New Roman CYR"/>
              </w:rPr>
              <w:t>ня АТ "Ладижинський завод ЗБК".</w:t>
            </w:r>
          </w:p>
        </w:tc>
      </w:tr>
      <w:tr w:rsidR="00000000">
        <w:tblPrEx>
          <w:tblCellMar>
            <w:top w:w="0" w:type="dxa"/>
            <w:bottom w:w="0" w:type="dxa"/>
          </w:tblCellMar>
        </w:tblPrEx>
        <w:trPr>
          <w:trHeight w:val="200"/>
        </w:trPr>
        <w:tc>
          <w:tcPr>
            <w:tcW w:w="900" w:type="dxa"/>
            <w:vMerge w:val="restart"/>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2</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Головний бухгалтер - Член Правлiння</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Маценко Людмила Пилипiвна</w:t>
            </w:r>
          </w:p>
        </w:tc>
        <w:tc>
          <w:tcPr>
            <w:tcW w:w="85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1951</w:t>
            </w:r>
          </w:p>
        </w:tc>
        <w:tc>
          <w:tcPr>
            <w:tcW w:w="225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вища</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w:t>
            </w:r>
          </w:p>
        </w:tc>
        <w:tc>
          <w:tcPr>
            <w:tcW w:w="305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АТ "Ладижинський завод ЗБК", 00131966, головний бухгалтер</w:t>
            </w:r>
          </w:p>
        </w:tc>
        <w:tc>
          <w:tcPr>
            <w:tcW w:w="1550" w:type="dxa"/>
            <w:tcBorders>
              <w:top w:val="single" w:sz="6" w:space="0" w:color="auto"/>
              <w:left w:val="single" w:sz="6" w:space="0" w:color="auto"/>
              <w:bottom w:val="single" w:sz="6" w:space="0" w:color="auto"/>
            </w:tcBorders>
            <w:vAlign w:val="center"/>
          </w:tcPr>
          <w:p w:rsidR="00F30A7E"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17.04.2015, </w:t>
            </w:r>
          </w:p>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рокiв</w:t>
            </w:r>
          </w:p>
        </w:tc>
      </w:tr>
      <w:tr w:rsidR="00000000">
        <w:tblPrEx>
          <w:tblCellMar>
            <w:top w:w="0" w:type="dxa"/>
            <w:bottom w:w="0" w:type="dxa"/>
          </w:tblCellMar>
        </w:tblPrEx>
        <w:trPr>
          <w:trHeight w:val="200"/>
        </w:trPr>
        <w:tc>
          <w:tcPr>
            <w:tcW w:w="900" w:type="dxa"/>
            <w:vMerge/>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p>
        </w:tc>
        <w:tc>
          <w:tcPr>
            <w:tcW w:w="14200" w:type="dxa"/>
            <w:gridSpan w:val="7"/>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Опис:</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Посадова особа є акцiонером Товариства, частка якою володiє - 0,015056% статутного капiталу Товариства. Iнших посад на будь яких пiдприємствах не займає. Згоди на розкриття паспортних даних не надавала.</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 повноважень, як головного бухгалтера, належить: о</w:t>
            </w:r>
            <w:r>
              <w:rPr>
                <w:rFonts w:ascii="Times New Roman CYR" w:hAnsi="Times New Roman CYR" w:cs="Times New Roman CYR"/>
              </w:rPr>
              <w:t>рганiзацiя i ведення бухгалтерського облiку на пiдприємствi.</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Обов'язками головного бухгалтера є забезпечення ведення бухоблiку, дотримуючись єдиних методологiчних засад, встановлених Законом України "Про бухгалтерський облiк та фiнансову звiтнiсть в Украї</w:t>
            </w:r>
            <w:r>
              <w:rPr>
                <w:rFonts w:ascii="Times New Roman CYR" w:hAnsi="Times New Roman CYR" w:cs="Times New Roman CYR"/>
              </w:rPr>
              <w:t>нi", з урахуванням особливостей дiяльностi пiдприємства i технологiї оброблення облiкових даних, органiзацiя контролю за вiдображенням на рахунках бухгалтерського облiку всiх господарських операцiй.</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Як член Правлiння виконує функцiї в межах своєї компетен</w:t>
            </w:r>
            <w:r>
              <w:rPr>
                <w:rFonts w:ascii="Times New Roman CYR" w:hAnsi="Times New Roman CYR" w:cs="Times New Roman CYR"/>
              </w:rPr>
              <w:t>цiї та несе вiдповiдальнiсть за стан роботи на вiдповiдних дiлянках дiяльностi.</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 виключної компетенцiї належить: органiзовує роботу Правлiння, органiзовує виконання рiшень загальних зборiв. скликає засiдання, забезпечує ведення протоколiв засiдань.</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Здiйснює повноваження Голови Правлiння, у разi неможливостi виконання ним своїх повноважень, за рiшенням Правлiння.</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 виключної компетенцiї Правлiння належить:</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 затвердження в межах своєї компетенцiї положень, якими регулюються питання, пов'язанi з дi</w:t>
            </w:r>
            <w:r>
              <w:rPr>
                <w:rFonts w:ascii="Times New Roman CYR" w:hAnsi="Times New Roman CYR" w:cs="Times New Roman CYR"/>
              </w:rPr>
              <w:t>яльнiстю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 розробка проектiв рiчного бюджету, бiзнес-планiв, програм фiнансово-господарської дiяльностi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3) розробка та затвердження поточних фiнансово-господарських планiв i оперативних завдань Товариства та забезпечення їх реалi</w:t>
            </w:r>
            <w:r>
              <w:rPr>
                <w:rFonts w:ascii="Times New Roman CYR" w:hAnsi="Times New Roman CYR" w:cs="Times New Roman CYR"/>
              </w:rPr>
              <w:t>зацiї. Затвердження планiв роботи Правлiння;</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4) прийняття рiшень про укладення правочинiв на суму до 10 вiдсоткiв балансової вартостi активiв Товариства за даними останньої рiчної фiнансової звiтностi Товариства за попереднiм узгодженням з наглядовою радо</w:t>
            </w:r>
            <w:r>
              <w:rPr>
                <w:rFonts w:ascii="Times New Roman CYR" w:hAnsi="Times New Roman CYR" w:cs="Times New Roman CYR"/>
              </w:rPr>
              <w:t>ю;</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5) органiзацiя ведення бухгалтерського облiку та звiтностi Товариства, складання та надання наглядовiй радi квартальних та рiчник звiтiв Товариства до їх оприлюднення та (або) подання на розгляд загальних зборiв акцiонерiв;</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6) розробка штатного розкла</w:t>
            </w:r>
            <w:r>
              <w:rPr>
                <w:rFonts w:ascii="Times New Roman CYR" w:hAnsi="Times New Roman CYR" w:cs="Times New Roman CYR"/>
              </w:rPr>
              <w:t>ду та затвердження правил внутрiшнього трудового розпорядку, посадових iнструкцiй та посадових окладiв працiвникiв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7) призначення керiвникiв фiлiй та представництв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8) забезпечення </w:t>
            </w:r>
            <w:r>
              <w:rPr>
                <w:rFonts w:ascii="Times New Roman CYR" w:hAnsi="Times New Roman CYR" w:cs="Times New Roman CYR"/>
              </w:rPr>
              <w:t>проведення аудиторської перевiрки дiяльностi Товар</w:t>
            </w:r>
            <w:r>
              <w:rPr>
                <w:rFonts w:ascii="Times New Roman CYR" w:hAnsi="Times New Roman CYR" w:cs="Times New Roman CYR"/>
              </w:rPr>
              <w:t>иства на вимогу акцiонерiв, якi володiють не менш як 10 вiдсотками акцiй Товариства. Аудиторська перевiрка повинна бути розпочата не пiзнiше як за ЗО днiв з дати надання вiдповiдної вимоги акцiонерiв;</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9) укладення та виконання колективного договору, призн</w:t>
            </w:r>
            <w:r>
              <w:rPr>
                <w:rFonts w:ascii="Times New Roman CYR" w:hAnsi="Times New Roman CYR" w:cs="Times New Roman CYR"/>
              </w:rPr>
              <w:t>ачення та вiдкликання осiб, якi беруть участь у колективних переговорах як представники правлiння, за погодженням iз наглядовою радою.</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Непогашеної судимостi за корисливi та посадовi злочини немає. Змiни в особливому складi в поточному роцi не вiдбувалися.</w:t>
            </w:r>
            <w:r>
              <w:rPr>
                <w:rFonts w:ascii="Times New Roman CYR" w:hAnsi="Times New Roman CYR" w:cs="Times New Roman CYR"/>
              </w:rPr>
              <w:t xml:space="preserve"> </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Останнi п'ять рокiв займала посаду головного бухгалтера на АТ "Ладижинський завод ЗБК". Розмiр виплаченої винагороди, в тому числi у натуральнiй формi, розголошується за запитом акiонера. Посадова особа була звiльнена у звiтному перiодi (червень 2019 р.</w:t>
            </w:r>
            <w:r>
              <w:rPr>
                <w:rFonts w:ascii="Times New Roman CYR" w:hAnsi="Times New Roman CYR" w:cs="Times New Roman CYR"/>
              </w:rPr>
              <w:t>) вiдповiдно до поданох заяви.</w:t>
            </w:r>
          </w:p>
        </w:tc>
      </w:tr>
      <w:tr w:rsidR="00000000">
        <w:tblPrEx>
          <w:tblCellMar>
            <w:top w:w="0" w:type="dxa"/>
            <w:bottom w:w="0" w:type="dxa"/>
          </w:tblCellMar>
        </w:tblPrEx>
        <w:trPr>
          <w:trHeight w:val="200"/>
        </w:trPr>
        <w:tc>
          <w:tcPr>
            <w:tcW w:w="900" w:type="dxa"/>
            <w:vMerge w:val="restart"/>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3</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Член Правлiння</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Блажко Володимир Штефанович</w:t>
            </w:r>
          </w:p>
        </w:tc>
        <w:tc>
          <w:tcPr>
            <w:tcW w:w="85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1975</w:t>
            </w:r>
          </w:p>
        </w:tc>
        <w:tc>
          <w:tcPr>
            <w:tcW w:w="225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вища</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w:t>
            </w:r>
          </w:p>
        </w:tc>
        <w:tc>
          <w:tcPr>
            <w:tcW w:w="305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АТ "Ладижинський завод ЗБК", 00131966, електрозварник арматурного цеху</w:t>
            </w:r>
          </w:p>
        </w:tc>
        <w:tc>
          <w:tcPr>
            <w:tcW w:w="1550" w:type="dxa"/>
            <w:tcBorders>
              <w:top w:val="single" w:sz="6" w:space="0" w:color="auto"/>
              <w:left w:val="single" w:sz="6" w:space="0" w:color="auto"/>
              <w:bottom w:val="single" w:sz="6" w:space="0" w:color="auto"/>
            </w:tcBorders>
            <w:vAlign w:val="center"/>
          </w:tcPr>
          <w:p w:rsidR="00F30A7E"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17.04.2015, </w:t>
            </w:r>
          </w:p>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рокiв</w:t>
            </w:r>
          </w:p>
        </w:tc>
      </w:tr>
      <w:tr w:rsidR="00000000">
        <w:tblPrEx>
          <w:tblCellMar>
            <w:top w:w="0" w:type="dxa"/>
            <w:bottom w:w="0" w:type="dxa"/>
          </w:tblCellMar>
        </w:tblPrEx>
        <w:trPr>
          <w:trHeight w:val="200"/>
        </w:trPr>
        <w:tc>
          <w:tcPr>
            <w:tcW w:w="900" w:type="dxa"/>
            <w:vMerge/>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p>
        </w:tc>
        <w:tc>
          <w:tcPr>
            <w:tcW w:w="14200" w:type="dxa"/>
            <w:gridSpan w:val="7"/>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Опис:</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Посадова особ</w:t>
            </w:r>
            <w:r>
              <w:rPr>
                <w:rFonts w:ascii="Times New Roman CYR" w:hAnsi="Times New Roman CYR" w:cs="Times New Roman CYR"/>
              </w:rPr>
              <w:t>а є акцiонером Товариства, частка якою володiє - 0,011292% статутного капiталу Товариства. Iнших посад на будь яких пiдприємствах не займає.</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Як член Правлiння виконує функцiї в межах своєї компетенцiї та несе вiдповiдальнiсть за стан роботи на вiдповiдних</w:t>
            </w:r>
            <w:r>
              <w:rPr>
                <w:rFonts w:ascii="Times New Roman CYR" w:hAnsi="Times New Roman CYR" w:cs="Times New Roman CYR"/>
              </w:rPr>
              <w:t xml:space="preserve"> дiлянках дiяльностi.</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 компетенцiї Правлiння належать всi питання дiяльностi Товариства, крiм тих, що вiднесенi до компетенцiй iнших органiв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Порядок формування Правлiння, а також вимоги до кандидатiв та членiв Правлiння встановлюються у Пол</w:t>
            </w:r>
            <w:r>
              <w:rPr>
                <w:rFonts w:ascii="Times New Roman CYR" w:hAnsi="Times New Roman CYR" w:cs="Times New Roman CYR"/>
              </w:rPr>
              <w:t>оженнi про правлiння.</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 виключної компетенцiї Правлiння належить:</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 затвердження в межах своєї компетенцiї положень, якими регулюються питання, пов'язанi з дiяльнiстю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 розробка проектiв рiчного бюджету, бiзнес-планiв, програм фiнансово-господарської дiяльностi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3) розробка та затвердження поточних фiнансово-господарських планiв i оперативних завдань Товариства та забезпечення їх реалiзацiї. Затвердження пл</w:t>
            </w:r>
            <w:r>
              <w:rPr>
                <w:rFonts w:ascii="Times New Roman CYR" w:hAnsi="Times New Roman CYR" w:cs="Times New Roman CYR"/>
              </w:rPr>
              <w:t>анiв роботи Правлiння;</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4) прийняття рiшень про укладення правочинiв на суму до 10 вiдсоткiв балансової вартостi активiв Товариства за даними останньої рiчної фiнансової звiтностi Товариства за попереднiм узгодженням з наглядовою радою;</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5) органiзацiя вед</w:t>
            </w:r>
            <w:r>
              <w:rPr>
                <w:rFonts w:ascii="Times New Roman CYR" w:hAnsi="Times New Roman CYR" w:cs="Times New Roman CYR"/>
              </w:rPr>
              <w:t>ення бухгалтерського облiку та звiтностi Товариства, складання та надання наглядовiй радi квартальних та рiчник звiтiв Товариства до їх оприлюднення та (або) подання на розгляд загальних зборiв акцiонерiв;</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6) розробка штатного розкладу та затвердження пра</w:t>
            </w:r>
            <w:r>
              <w:rPr>
                <w:rFonts w:ascii="Times New Roman CYR" w:hAnsi="Times New Roman CYR" w:cs="Times New Roman CYR"/>
              </w:rPr>
              <w:t>вил внутрiшнього трудового розпорядку, посадових iнструкцiй та посадових окладiв працiвникiв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7) призначення керiвникiв фiлiй та представництв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8) забезпечення проведення аудиторської перевiрки дiяльностi Товариства на вимогу акцiон</w:t>
            </w:r>
            <w:r>
              <w:rPr>
                <w:rFonts w:ascii="Times New Roman CYR" w:hAnsi="Times New Roman CYR" w:cs="Times New Roman CYR"/>
              </w:rPr>
              <w:t>ерiв, якi володiють не менш як 10 вiдсотками акцiй Товариства. Аудиторська перевiрка повинна бути розпочата не пiзнiше як за ЗО днiв з дати надання вiдповiдної вимоги акцiонерiв;</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9) укладення та виконання колективного договору, призначення та вiдкликання </w:t>
            </w:r>
            <w:r>
              <w:rPr>
                <w:rFonts w:ascii="Times New Roman CYR" w:hAnsi="Times New Roman CYR" w:cs="Times New Roman CYR"/>
              </w:rPr>
              <w:t>осiб, якi беруть участь у колективних переговорах як представники правлiння, за погодженням iз наглядовою радою.</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Непогашеної судимостi за корисливi та посадовi злочини немає. Змiни в особливому складi в поточному роцi не вiдбувалися. Розмiр виплаченої вин</w:t>
            </w:r>
            <w:r>
              <w:rPr>
                <w:rFonts w:ascii="Times New Roman CYR" w:hAnsi="Times New Roman CYR" w:cs="Times New Roman CYR"/>
              </w:rPr>
              <w:t xml:space="preserve">агороди, в тому числi у натуральнiй формi, розголошується за запитом акiонера. Останнi п'ять рокiв працює електрогазозварником в арматурному цеху </w:t>
            </w:r>
            <w:r w:rsidR="00F30A7E">
              <w:rPr>
                <w:rFonts w:ascii="Times New Roman CYR" w:hAnsi="Times New Roman CYR" w:cs="Times New Roman CYR"/>
              </w:rPr>
              <w:t>на АТ "Ладижинський завод ЗБК".</w:t>
            </w:r>
          </w:p>
        </w:tc>
      </w:tr>
      <w:tr w:rsidR="00000000">
        <w:tblPrEx>
          <w:tblCellMar>
            <w:top w:w="0" w:type="dxa"/>
            <w:bottom w:w="0" w:type="dxa"/>
          </w:tblCellMar>
        </w:tblPrEx>
        <w:trPr>
          <w:trHeight w:val="200"/>
        </w:trPr>
        <w:tc>
          <w:tcPr>
            <w:tcW w:w="900" w:type="dxa"/>
            <w:vMerge w:val="restart"/>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Голова Наглядової ради</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Коваль Олексiй Анатолiйович</w:t>
            </w:r>
          </w:p>
        </w:tc>
        <w:tc>
          <w:tcPr>
            <w:tcW w:w="85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1978</w:t>
            </w:r>
          </w:p>
        </w:tc>
        <w:tc>
          <w:tcPr>
            <w:tcW w:w="225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вища</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w:t>
            </w:r>
          </w:p>
        </w:tc>
        <w:tc>
          <w:tcPr>
            <w:tcW w:w="305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ПрАТ "Енергоконструкцiя", 31810081, Заступник Генерального директора ПрАТ "Енергоконструкцiя"</w:t>
            </w:r>
          </w:p>
        </w:tc>
        <w:tc>
          <w:tcPr>
            <w:tcW w:w="1550" w:type="dxa"/>
            <w:tcBorders>
              <w:top w:val="single" w:sz="6" w:space="0" w:color="auto"/>
              <w:left w:val="single" w:sz="6" w:space="0" w:color="auto"/>
              <w:bottom w:val="single" w:sz="6" w:space="0" w:color="auto"/>
            </w:tcBorders>
            <w:vAlign w:val="center"/>
          </w:tcPr>
          <w:p w:rsidR="00F30A7E"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11.04.2017, </w:t>
            </w:r>
          </w:p>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рокiв</w:t>
            </w:r>
          </w:p>
        </w:tc>
      </w:tr>
      <w:tr w:rsidR="00000000">
        <w:tblPrEx>
          <w:tblCellMar>
            <w:top w:w="0" w:type="dxa"/>
            <w:bottom w:w="0" w:type="dxa"/>
          </w:tblCellMar>
        </w:tblPrEx>
        <w:trPr>
          <w:trHeight w:val="200"/>
        </w:trPr>
        <w:tc>
          <w:tcPr>
            <w:tcW w:w="900" w:type="dxa"/>
            <w:vMerge/>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p>
        </w:tc>
        <w:tc>
          <w:tcPr>
            <w:tcW w:w="14200" w:type="dxa"/>
            <w:gridSpan w:val="7"/>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Опис:</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Посадова особа є акцiонером Товариства, частка якою володiє - 0,002509% статутного капiталу Товариства. Працює: Голова правлiння ПрАТ "Енергоконструкцiя" с. Чайки Києво -Святошинський р-н, Київська обл. вул. Лобановського, буд.21/5 оф.кв.2 08130.</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 компе</w:t>
            </w:r>
            <w:r>
              <w:rPr>
                <w:rFonts w:ascii="Times New Roman CYR" w:hAnsi="Times New Roman CYR" w:cs="Times New Roman CYR"/>
              </w:rPr>
              <w:t xml:space="preserve">тенцiї Голови Наглядової Ради належить: </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 затвердження в межах своєї компетенцiї положень, якими регулюються питання, пов'язанi з дiяльнiстю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 пiдготовка порядку денного загальних зборiв, прийняття рiшення про дату їх проведення та про вкл</w:t>
            </w:r>
            <w:r>
              <w:rPr>
                <w:rFonts w:ascii="Times New Roman CYR" w:hAnsi="Times New Roman CYR" w:cs="Times New Roman CYR"/>
              </w:rPr>
              <w:t>ючення пропозицiй до порядку денного, крiм скликання акцiонерами позачергових загальних зборiв;</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3) прийняття рiшення про проведення чергових або позачергових загальних зборiв вiдповiдно до Статуту Товариства та Закону України про акцiонернi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4) прийняття рiшення про продаж ранiше викуплених товариством акцiй;</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5) прийняття рiшення про розмiщення товариством iнших цiнних паперiв, крiм акцiй;</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6) прийняття рiшення про викуп розмiщених товариством iнших, крiм акцiй, цiнних паперiв;</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7) затвердження ринкової вартостi майна у випадках, передбачених ЗУ "Про акцiонернi товариства ";</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8) обрання та вiдкликання повноважень голови i членiв Правлiння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9) затвердження умов контрактiв, якi укладатимуться з членами Правлiння Товарист</w:t>
            </w:r>
            <w:r>
              <w:rPr>
                <w:rFonts w:ascii="Times New Roman CYR" w:hAnsi="Times New Roman CYR" w:cs="Times New Roman CYR"/>
              </w:rPr>
              <w:t>ва , встановлення розмiру їх винагороди;</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10) прийняття рiшення про вiдсторонення голови Правлiння вiд виконання його повноважень та обрання особи, яка тимчасово здiйснюватиме повноваження голови Правлiння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11) обрання та припинення повноважень</w:t>
            </w:r>
            <w:r>
              <w:rPr>
                <w:rFonts w:ascii="Times New Roman CYR" w:hAnsi="Times New Roman CYR" w:cs="Times New Roman CYR"/>
              </w:rPr>
              <w:t xml:space="preserve"> голови i членiв iнших органiв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12) обрання реєстрацiйної комiсiї, за винятком випадкiв, встановлених ЗУ "Про акцiонернi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13) визначення дати складання перелiку осiб, якi мають право на отримання дивiдендiв, порядку та строкiв випл</w:t>
            </w:r>
            <w:r>
              <w:rPr>
                <w:rFonts w:ascii="Times New Roman CYR" w:hAnsi="Times New Roman CYR" w:cs="Times New Roman CYR"/>
              </w:rPr>
              <w:t>ати дивiдендiв у межах граничного строку, визначеного частиною другою статтi 30 ЗУ "Про акцiонернi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14) визначення дати складання перелiку акцiонерiв, якi мають бути повiдомленi про проведення загальних зборiв вiдповiдно до частини першої стат</w:t>
            </w:r>
            <w:r>
              <w:rPr>
                <w:rFonts w:ascii="Times New Roman CYR" w:hAnsi="Times New Roman CYR" w:cs="Times New Roman CYR"/>
              </w:rPr>
              <w:t>тi 35 ЗУ "Про акцiонернi товариства" та мають право на участь у загальних зборах вiдповiдно до статтi 34 ЗУ "про акцiонернi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15) вирiшення питань про участь товариства у промислово-фiнансових групах та iнших об'єднаннях, про заснування iнших ю</w:t>
            </w:r>
            <w:r>
              <w:rPr>
                <w:rFonts w:ascii="Times New Roman CYR" w:hAnsi="Times New Roman CYR" w:cs="Times New Roman CYR"/>
              </w:rPr>
              <w:t>ридичних осiб;</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16) вирiшення питань, вiднесених до компетенцiї Наглядової ради роздiлом XVI ЗУ "Про акцiонернi товариства" у разi злиття, приєднання, подiлу, видiлу або перетворення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17) прийняття рiшення про вчинення значних правочинiв у випа</w:t>
            </w:r>
            <w:r>
              <w:rPr>
                <w:rFonts w:ascii="Times New Roman CYR" w:hAnsi="Times New Roman CYR" w:cs="Times New Roman CYR"/>
              </w:rPr>
              <w:t xml:space="preserve">дках , передбачених частиною першою статтi 70 ЗУ "Про акцiонернi товариства"; </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18) визначення ймовiрностi визнання товариства не</w:t>
            </w:r>
            <w:r>
              <w:rPr>
                <w:rFonts w:ascii="Times New Roman CYR" w:hAnsi="Times New Roman CYR" w:cs="Times New Roman CYR"/>
              </w:rPr>
              <w:t>платоспроможним внаслiдок прийняття ним на себе зобов'язань або їх виконання, у тому числi внаслiдок виплати дивiдендiв або викупу акцiй;</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19) прийняття рiшення про обрання оцiнювача майна товариства та затвердження умов договору, що укладатиметься з ним, </w:t>
            </w:r>
            <w:r>
              <w:rPr>
                <w:rFonts w:ascii="Times New Roman CYR" w:hAnsi="Times New Roman CYR" w:cs="Times New Roman CYR"/>
              </w:rPr>
              <w:t>встановлення розмiру оплати його послуг;</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20) прийняття рiшення про обрання (замiну) реєстратора власникiв iменних цiнних паперiв товариства або депозитарiя цiнних паперiв та затвердження умов договору, що укладатиметься з ним, встановлення розмiру оплати </w:t>
            </w:r>
            <w:r>
              <w:rPr>
                <w:rFonts w:ascii="Times New Roman CYR" w:hAnsi="Times New Roman CYR" w:cs="Times New Roman CYR"/>
              </w:rPr>
              <w:t xml:space="preserve">його послуг; </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21) надсилання пропозицiй акцiонерам про придбання належних їм простих акцiй особою (особами, що дiють спiльно), яка придбала контрольний пакет акцiй вiдповiдно до статтi 65 ЗУ "Про акцiонернi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22) вирiшення iнших питань, що нал</w:t>
            </w:r>
            <w:r>
              <w:rPr>
                <w:rFonts w:ascii="Times New Roman CYR" w:hAnsi="Times New Roman CYR" w:cs="Times New Roman CYR"/>
              </w:rPr>
              <w:t>ежать до виключної компетенцiї наглядової ради згiдно iз законом або Статутом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23) органiзовує роботу наглядової ради та здiйснює контроль за реалiзацiєю плану роботи, затвердженого наглядовою радою;</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24) скликає засiдання наглядової ради та го</w:t>
            </w:r>
            <w:r>
              <w:rPr>
                <w:rFonts w:ascii="Times New Roman CYR" w:hAnsi="Times New Roman CYR" w:cs="Times New Roman CYR"/>
              </w:rPr>
              <w:t>ловує на них, затверджує порядок денний засiдань, органiзовує ведення протоколiв засiдань нагдядової ради;</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25) готує доповiдь та звiтує перед загальними зборами акцiонерiв про дiяльнiсть наглядової ради, загальний стан Товариства та вжитi нею заходи, спря</w:t>
            </w:r>
            <w:r>
              <w:rPr>
                <w:rFonts w:ascii="Times New Roman CYR" w:hAnsi="Times New Roman CYR" w:cs="Times New Roman CYR"/>
              </w:rPr>
              <w:t>мованi на досягнення мети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26) пiдтримує постiйнi контакти iз iншими органами та посадовими особами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27) протягом 5 днiв з дати обрання (призначення) голови та членiв правлiння Товариства укладає вiд iменi Товариства контракт з Голо</w:t>
            </w:r>
            <w:r>
              <w:rPr>
                <w:rFonts w:ascii="Times New Roman CYR" w:hAnsi="Times New Roman CYR" w:cs="Times New Roman CYR"/>
              </w:rPr>
              <w:t>вою правлiння, строковi трудовi договори з членами правлiння.</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Непогашеної судимостi за корисливi та посадовi злочини немає. Змiни в особливому складi в поточному роцi не вiдбувалися. Винагорода за виконання посадових обов'язкiв не передбачена.</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2011-2015 </w:t>
            </w:r>
            <w:r>
              <w:rPr>
                <w:rFonts w:ascii="Times New Roman CYR" w:hAnsi="Times New Roman CYR" w:cs="Times New Roman CYR"/>
              </w:rPr>
              <w:t>р. - заступник Генерального директора ПрАТ "Енергоконструкцiя", 2015-2018 роки - Голова правлiння ПрАТ "Енергоконструкцiя".</w:t>
            </w:r>
          </w:p>
        </w:tc>
      </w:tr>
      <w:tr w:rsidR="00000000">
        <w:tblPrEx>
          <w:tblCellMar>
            <w:top w:w="0" w:type="dxa"/>
            <w:bottom w:w="0" w:type="dxa"/>
          </w:tblCellMar>
        </w:tblPrEx>
        <w:trPr>
          <w:trHeight w:val="200"/>
        </w:trPr>
        <w:tc>
          <w:tcPr>
            <w:tcW w:w="900" w:type="dxa"/>
            <w:vMerge w:val="restart"/>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5</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Член Наглядової ради</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Сiрополка Людмила Iванiвна</w:t>
            </w:r>
          </w:p>
        </w:tc>
        <w:tc>
          <w:tcPr>
            <w:tcW w:w="85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1968</w:t>
            </w:r>
          </w:p>
        </w:tc>
        <w:tc>
          <w:tcPr>
            <w:tcW w:w="225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вища</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w:t>
            </w:r>
          </w:p>
        </w:tc>
        <w:tc>
          <w:tcPr>
            <w:tcW w:w="305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"ПрАТ"Енергоконструкцiя", 31810081, головний бухгалтер</w:t>
            </w:r>
          </w:p>
        </w:tc>
        <w:tc>
          <w:tcPr>
            <w:tcW w:w="1550" w:type="dxa"/>
            <w:tcBorders>
              <w:top w:val="single" w:sz="6" w:space="0" w:color="auto"/>
              <w:left w:val="single" w:sz="6" w:space="0" w:color="auto"/>
              <w:bottom w:val="single" w:sz="6" w:space="0" w:color="auto"/>
            </w:tcBorders>
            <w:vAlign w:val="center"/>
          </w:tcPr>
          <w:p w:rsidR="00F30A7E"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11.04.2017, </w:t>
            </w:r>
          </w:p>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рокiв</w:t>
            </w:r>
          </w:p>
        </w:tc>
      </w:tr>
      <w:tr w:rsidR="00000000">
        <w:tblPrEx>
          <w:tblCellMar>
            <w:top w:w="0" w:type="dxa"/>
            <w:bottom w:w="0" w:type="dxa"/>
          </w:tblCellMar>
        </w:tblPrEx>
        <w:trPr>
          <w:trHeight w:val="200"/>
        </w:trPr>
        <w:tc>
          <w:tcPr>
            <w:tcW w:w="900" w:type="dxa"/>
            <w:vMerge/>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p>
        </w:tc>
        <w:tc>
          <w:tcPr>
            <w:tcW w:w="14200" w:type="dxa"/>
            <w:gridSpan w:val="7"/>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Опис:</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Посадова особа є акцiонером Товариства, частка якою володiє - 0,001254% статутного капiталу Товариства. </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До компетенцiї члена Наглядової ради належить: </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 затвердження в межах своєї компетенцiї положень, якими регулюються питання, пов'язанi з дiяльнiстю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 пiдготовка порядку денного загальних зборiв, прийняття рiшення про дату їх проведення та про включення пропозицiй до порядку денного, крiм</w:t>
            </w:r>
            <w:r>
              <w:rPr>
                <w:rFonts w:ascii="Times New Roman CYR" w:hAnsi="Times New Roman CYR" w:cs="Times New Roman CYR"/>
              </w:rPr>
              <w:t xml:space="preserve"> скликання акцiонерами позачергових загальних зборiв;</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3) прийняття рiшення про проведення чергових або позачергових загальних зборiв вiдповiдно до Статуту Товариства та Закону України про акцiонернi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4) прийняття рiшення про продаж ранiше вик</w:t>
            </w:r>
            <w:r>
              <w:rPr>
                <w:rFonts w:ascii="Times New Roman CYR" w:hAnsi="Times New Roman CYR" w:cs="Times New Roman CYR"/>
              </w:rPr>
              <w:t>уплених товариством акцiй;</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5) прийняття рiшення про розмiщення товариством iнших цiнних паперiв, крiм акцiй;</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6) прийняття рiшення про викуп розмiщених товариством iнших, крiм акцiй, цiнних паперiв;</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7) затвердження ринкової вартостi майна у випадках, передбачених ЗУ "Про акцiонернi товариства ";</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8) обрання та вiдкликання повноважень голови i членiв Правлiння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9) затвердження умов контрактiв, якi укладатимуться з членами Правлiння Товарист</w:t>
            </w:r>
            <w:r>
              <w:rPr>
                <w:rFonts w:ascii="Times New Roman CYR" w:hAnsi="Times New Roman CYR" w:cs="Times New Roman CYR"/>
              </w:rPr>
              <w:t>ва , встановлення розмiру їх винагороди;</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10) прийняття рiшення про вiдсторонення голови Правлiння вiд виконання його повноважень та обрання особи, яка тимчасово здiйснюватиме повноваження голови Правлiння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11) обрання та припинення повноважень</w:t>
            </w:r>
            <w:r>
              <w:rPr>
                <w:rFonts w:ascii="Times New Roman CYR" w:hAnsi="Times New Roman CYR" w:cs="Times New Roman CYR"/>
              </w:rPr>
              <w:t xml:space="preserve"> голови i членiв iнших органiв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12) обрання реєстрацiйної комiсiї, за винятком випадкiв, встановлених ЗУ "Про акцiонернi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13) визначення дати складання перелiку осiб, якi мають право на отримання дивiдендiв, порядку та строкiв випл</w:t>
            </w:r>
            <w:r>
              <w:rPr>
                <w:rFonts w:ascii="Times New Roman CYR" w:hAnsi="Times New Roman CYR" w:cs="Times New Roman CYR"/>
              </w:rPr>
              <w:t>ати дивiдендiв у межах граничного строку, визначеного частиною другою статтi 30 ЗУ "Про акцiонернi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14) визначення дати складання перелiку акцiонерiв, якi мають бути повiдомленi про проведення загальних зборiв вiдповiдно до частини першої стат</w:t>
            </w:r>
            <w:r>
              <w:rPr>
                <w:rFonts w:ascii="Times New Roman CYR" w:hAnsi="Times New Roman CYR" w:cs="Times New Roman CYR"/>
              </w:rPr>
              <w:t>тi 35 ЗУ "Про акцiонернi товариства" та мають право на участь у загальних зборах вiдповiдно до статтi 34 ЗУ "про акцiонернi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15) вирiшення питань про участь товариства у промислово-фiнансових групах та iнших об'єднаннях, про заснування iнших ю</w:t>
            </w:r>
            <w:r>
              <w:rPr>
                <w:rFonts w:ascii="Times New Roman CYR" w:hAnsi="Times New Roman CYR" w:cs="Times New Roman CYR"/>
              </w:rPr>
              <w:t>ридичних осiб;</w:t>
            </w:r>
          </w:p>
          <w:p w:rsidR="00000000" w:rsidRDefault="00F30A7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w:t>
            </w:r>
            <w:r w:rsidR="00E57139">
              <w:rPr>
                <w:rFonts w:ascii="Times New Roman CYR" w:hAnsi="Times New Roman CYR" w:cs="Times New Roman CYR"/>
              </w:rPr>
              <w:t>6) вирiшення питань, вiднесених до компетенцiї Наглядової ради роздiлом XVI ЗУ "Про акцiонернi товариства" у разi злиття, приєднання, подiлу, видiлу або перетворення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17) прийняття рiшення про вчинення значних правочинiв у випа</w:t>
            </w:r>
            <w:r>
              <w:rPr>
                <w:rFonts w:ascii="Times New Roman CYR" w:hAnsi="Times New Roman CYR" w:cs="Times New Roman CYR"/>
              </w:rPr>
              <w:t xml:space="preserve">дках , передбачених частиною першою статтi 70 ЗУ "Про акцiонернi товариства"; </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18) визначення ймовiрностi визнання товариства неплатоспроможним внаслiдок прийняття ним на себе зобов'язань або їх виконання, у тому числi внаслiдок виплати дивiдендiв або викупу акцiй;</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19) прийняття рiшення про обрання оцiнювача майна товариства та затв</w:t>
            </w:r>
            <w:r>
              <w:rPr>
                <w:rFonts w:ascii="Times New Roman CYR" w:hAnsi="Times New Roman CYR" w:cs="Times New Roman CYR"/>
              </w:rPr>
              <w:t>ердження умов договору, що укладатиметься з ним, встановлення розмiру оплати його послуг;</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20) прийняття рiшення про обрання (замiну) реєстратора власникiв iменних цiнних паперiв товариства або депозитарiя цiнних паперiв та затвердження умов договору, що у</w:t>
            </w:r>
            <w:r>
              <w:rPr>
                <w:rFonts w:ascii="Times New Roman CYR" w:hAnsi="Times New Roman CYR" w:cs="Times New Roman CYR"/>
              </w:rPr>
              <w:t xml:space="preserve">кладатиметься з ним, встановлення розмiру оплати його послуг; </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21) надсилання пропозицiй акцiонерам про придбання належних їм простих акцiй особою (особами, що дiють спiльно), яка придбала контрольний пакет акцiй вiдповiдно до статтi 65 ЗУ "Про акцiонернi</w:t>
            </w:r>
            <w:r>
              <w:rPr>
                <w:rFonts w:ascii="Times New Roman CYR" w:hAnsi="Times New Roman CYR" w:cs="Times New Roman CYR"/>
              </w:rPr>
              <w:t xml:space="preserve">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22) вирiшення iнших питань, що належать до виключної компетенцiї наглядової ради згiдно iз законом або Статутом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23) Виконує обов'язки голови Наглядової ради за його вiдсутностi або у разi неможливостi виконання ним своїх обов'яз</w:t>
            </w:r>
            <w:r>
              <w:rPr>
                <w:rFonts w:ascii="Times New Roman CYR" w:hAnsi="Times New Roman CYR" w:cs="Times New Roman CYR"/>
              </w:rPr>
              <w:t>кiв.</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Непогашеної судимостi за корисливi та посадовi злочини немає. Змiни в особливому складi в поточному роцi не вiдбувалися. Винагорода за </w:t>
            </w:r>
            <w:r>
              <w:rPr>
                <w:rFonts w:ascii="Times New Roman CYR" w:hAnsi="Times New Roman CYR" w:cs="Times New Roman CYR"/>
              </w:rPr>
              <w:lastRenderedPageBreak/>
              <w:t>виконання посадових обов'язкiв не передбачена. Останнi п'ять рокiв: заступник головного бухгалтера "ПрАТ"Енергоконс</w:t>
            </w:r>
            <w:r>
              <w:rPr>
                <w:rFonts w:ascii="Times New Roman CYR" w:hAnsi="Times New Roman CYR" w:cs="Times New Roman CYR"/>
              </w:rPr>
              <w:t>трукцiя", а з 1 серпня 2016 року - головний бухгалтер "ПрАТ"Енергоконс</w:t>
            </w:r>
            <w:r w:rsidR="00F30A7E">
              <w:rPr>
                <w:rFonts w:ascii="Times New Roman CYR" w:hAnsi="Times New Roman CYR" w:cs="Times New Roman CYR"/>
              </w:rPr>
              <w:t>трукцiя", наразi - пенсiонерка.</w:t>
            </w:r>
          </w:p>
        </w:tc>
      </w:tr>
      <w:tr w:rsidR="00000000">
        <w:tblPrEx>
          <w:tblCellMar>
            <w:top w:w="0" w:type="dxa"/>
            <w:bottom w:w="0" w:type="dxa"/>
          </w:tblCellMar>
        </w:tblPrEx>
        <w:trPr>
          <w:trHeight w:val="200"/>
        </w:trPr>
        <w:tc>
          <w:tcPr>
            <w:tcW w:w="900" w:type="dxa"/>
            <w:vMerge w:val="restart"/>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6</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Член Наглядової ради</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Слюсаренко Марiя Миколаївна</w:t>
            </w:r>
          </w:p>
        </w:tc>
        <w:tc>
          <w:tcPr>
            <w:tcW w:w="85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1959</w:t>
            </w:r>
          </w:p>
        </w:tc>
        <w:tc>
          <w:tcPr>
            <w:tcW w:w="225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вища</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w:t>
            </w:r>
          </w:p>
        </w:tc>
        <w:tc>
          <w:tcPr>
            <w:tcW w:w="305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АТ "Ладижинський завод ЗБК", 00131966, бухгалтер</w:t>
            </w:r>
          </w:p>
        </w:tc>
        <w:tc>
          <w:tcPr>
            <w:tcW w:w="1550" w:type="dxa"/>
            <w:tcBorders>
              <w:top w:val="single" w:sz="6" w:space="0" w:color="auto"/>
              <w:left w:val="single" w:sz="6" w:space="0" w:color="auto"/>
              <w:bottom w:val="single" w:sz="6" w:space="0" w:color="auto"/>
            </w:tcBorders>
            <w:vAlign w:val="center"/>
          </w:tcPr>
          <w:p w:rsidR="00F30A7E"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11.04.2017, </w:t>
            </w:r>
          </w:p>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рокiв</w:t>
            </w:r>
          </w:p>
        </w:tc>
      </w:tr>
      <w:tr w:rsidR="00000000">
        <w:tblPrEx>
          <w:tblCellMar>
            <w:top w:w="0" w:type="dxa"/>
            <w:bottom w:w="0" w:type="dxa"/>
          </w:tblCellMar>
        </w:tblPrEx>
        <w:trPr>
          <w:trHeight w:val="200"/>
        </w:trPr>
        <w:tc>
          <w:tcPr>
            <w:tcW w:w="900" w:type="dxa"/>
            <w:vMerge/>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p>
        </w:tc>
        <w:tc>
          <w:tcPr>
            <w:tcW w:w="14200" w:type="dxa"/>
            <w:gridSpan w:val="7"/>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Опис:</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 обiймає посад на будь яких iнших пiдприємствах.</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 компетенцiї, як члена Наглядової ради належить:</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 за дорученням голови Наглядової ради повiдомляє всiх членiв Наглядової ради про проведення чергових та позачергових засiдань Наглядової ради;</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 заб</w:t>
            </w:r>
            <w:r>
              <w:rPr>
                <w:rFonts w:ascii="Times New Roman CYR" w:hAnsi="Times New Roman CYR" w:cs="Times New Roman CYR"/>
              </w:rPr>
              <w:t>езпечує голову та членiв Наглядової ради необхiдною iнформацiєю та документацiєю;</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3) здiйснює облiк кореспонденцiї, яка адресована наглядовiй радi, та органiзує пiдготовку вiдповiдних вiдповiдей;</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4) оформляє документи, виданi наглядовою радою та головою </w:t>
            </w:r>
            <w:r>
              <w:rPr>
                <w:rFonts w:ascii="Times New Roman CYR" w:hAnsi="Times New Roman CYR" w:cs="Times New Roman CYR"/>
              </w:rPr>
              <w:t>наглядової ради та забезпечує їх надання членам наглядової ради та iншим посадовим особам органiв управлiння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5) веде протоколи засiдань наглядової ради;</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6) iнформує всiх членiв наглядової ради про рiшення, прийнятi наглядовою радою шляхом заочного голусування;</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7) складає табелi дiяльностi наглядової ради.</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Непогашеної судимостi за корисливi та посадовi злочини немає. Змiни в особливому складi в поточному </w:t>
            </w:r>
            <w:r>
              <w:rPr>
                <w:rFonts w:ascii="Times New Roman CYR" w:hAnsi="Times New Roman CYR" w:cs="Times New Roman CYR"/>
              </w:rPr>
              <w:t>роцi не вiдбувалися. Останнi п'ять рокiв працювала на АТ "Ладижинський завод ЗБК" бухгалтером. Винагорода за виконання посадових обов'язкiв не передбачена.</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Посадову особу виключено зi складу Наглядової ради на</w:t>
            </w:r>
            <w:r w:rsidR="00F30A7E">
              <w:rPr>
                <w:rFonts w:ascii="Times New Roman CYR" w:hAnsi="Times New Roman CYR" w:cs="Times New Roman CYR"/>
              </w:rPr>
              <w:t xml:space="preserve"> пiдставi свiдоцтва про смерть.</w:t>
            </w:r>
          </w:p>
        </w:tc>
      </w:tr>
      <w:tr w:rsidR="00000000">
        <w:tblPrEx>
          <w:tblCellMar>
            <w:top w:w="0" w:type="dxa"/>
            <w:bottom w:w="0" w:type="dxa"/>
          </w:tblCellMar>
        </w:tblPrEx>
        <w:trPr>
          <w:trHeight w:val="200"/>
        </w:trPr>
        <w:tc>
          <w:tcPr>
            <w:tcW w:w="900" w:type="dxa"/>
            <w:vMerge w:val="restart"/>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В.о. головного бухгалтера</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Перепелиця Наталiя Вiкторiвна</w:t>
            </w:r>
          </w:p>
        </w:tc>
        <w:tc>
          <w:tcPr>
            <w:tcW w:w="85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1986</w:t>
            </w:r>
          </w:p>
        </w:tc>
        <w:tc>
          <w:tcPr>
            <w:tcW w:w="225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вища</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w:t>
            </w:r>
          </w:p>
        </w:tc>
        <w:tc>
          <w:tcPr>
            <w:tcW w:w="305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АТ "Ладижинський завод ЗБК", 00131966, бухгалтер</w:t>
            </w:r>
          </w:p>
        </w:tc>
        <w:tc>
          <w:tcPr>
            <w:tcW w:w="1550" w:type="dxa"/>
            <w:tcBorders>
              <w:top w:val="single" w:sz="6" w:space="0" w:color="auto"/>
              <w:left w:val="single" w:sz="6" w:space="0" w:color="auto"/>
              <w:bottom w:val="single" w:sz="6" w:space="0" w:color="auto"/>
            </w:tcBorders>
            <w:vAlign w:val="center"/>
          </w:tcPr>
          <w:p w:rsidR="00F30A7E"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25.09.2019,</w:t>
            </w:r>
          </w:p>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 до виходу з декретної вiдпустки</w:t>
            </w:r>
          </w:p>
        </w:tc>
      </w:tr>
      <w:tr w:rsidR="00000000">
        <w:tblPrEx>
          <w:tblCellMar>
            <w:top w:w="0" w:type="dxa"/>
            <w:bottom w:w="0" w:type="dxa"/>
          </w:tblCellMar>
        </w:tblPrEx>
        <w:trPr>
          <w:trHeight w:val="200"/>
        </w:trPr>
        <w:tc>
          <w:tcPr>
            <w:tcW w:w="900" w:type="dxa"/>
            <w:vMerge/>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p>
        </w:tc>
        <w:tc>
          <w:tcPr>
            <w:tcW w:w="14200" w:type="dxa"/>
            <w:gridSpan w:val="7"/>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Опис:</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Особа не надала згоди на розкриття паспортних даних. Попереднi мiсця роботи за останнi</w:t>
            </w:r>
            <w:r>
              <w:rPr>
                <w:rFonts w:ascii="Times New Roman CYR" w:hAnsi="Times New Roman CYR" w:cs="Times New Roman CYR"/>
              </w:rPr>
              <w:t xml:space="preserve"> 5 рокiв: економiст АТ "Брокбiзнесбанк", провiдний бухгалтер Ладижинська фiлiя ПАТ"Миронiвський хлiбопродукт", бухгалтер АТ "Ладижинський завод ЗБК". Посадову особу призначено у звiтному перiодi, вiдповiдно до наказу покладено виконання посадових обов'язкi</w:t>
            </w:r>
            <w:r>
              <w:rPr>
                <w:rFonts w:ascii="Times New Roman CYR" w:hAnsi="Times New Roman CYR" w:cs="Times New Roman CYR"/>
              </w:rPr>
              <w:t xml:space="preserve">в головного бухгалтера. Непогашеної судимостi за корисливi та посадовi злочини немає. Вiдомостi щодо посад на iнших пiдприємствах вiдсутнi. Загальний стаж роботи - 13 рокiв. Розмiр виплаченої винагороди, в тому числi у натуральнiй формi, розголошується за </w:t>
            </w:r>
            <w:r>
              <w:rPr>
                <w:rFonts w:ascii="Times New Roman CYR" w:hAnsi="Times New Roman CYR" w:cs="Times New Roman CYR"/>
              </w:rPr>
              <w:t>запитом акiонера. До повноважень, як головного бухгалтера, належить: органiзацiя i ведення бухгалтерського облiку на пiдприємствi. Обов'язками головного бухгалтера є забезпечення ведення бухоблiку, дотримуючись єдиних методологiчних засад, встановлених Зак</w:t>
            </w:r>
            <w:r>
              <w:rPr>
                <w:rFonts w:ascii="Times New Roman CYR" w:hAnsi="Times New Roman CYR" w:cs="Times New Roman CYR"/>
              </w:rPr>
              <w:t>оном України "Про бухгалтерський облiк та фiнансову звiтнiсть в Українi", з урахуванням особливостей дiяльностi пiдприємства i технологiї оброблення облiкових даних, органiзацiя контролю за вiдображенням на рахунках бухгалтерського облiку всiх господарськи</w:t>
            </w:r>
            <w:r>
              <w:rPr>
                <w:rFonts w:ascii="Times New Roman CYR" w:hAnsi="Times New Roman CYR" w:cs="Times New Roman CYR"/>
              </w:rPr>
              <w:t>х операцiй.</w:t>
            </w:r>
          </w:p>
        </w:tc>
      </w:tr>
      <w:tr w:rsidR="00000000">
        <w:tblPrEx>
          <w:tblCellMar>
            <w:top w:w="0" w:type="dxa"/>
            <w:bottom w:w="0" w:type="dxa"/>
          </w:tblCellMar>
        </w:tblPrEx>
        <w:trPr>
          <w:trHeight w:val="200"/>
        </w:trPr>
        <w:tc>
          <w:tcPr>
            <w:tcW w:w="900" w:type="dxa"/>
            <w:vMerge w:val="restart"/>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Головний бухгалтер - Член Правлiння</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Котик Наталiя Юрiївна</w:t>
            </w:r>
          </w:p>
        </w:tc>
        <w:tc>
          <w:tcPr>
            <w:tcW w:w="85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1980</w:t>
            </w:r>
          </w:p>
        </w:tc>
        <w:tc>
          <w:tcPr>
            <w:tcW w:w="225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вища</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w:t>
            </w:r>
          </w:p>
        </w:tc>
        <w:tc>
          <w:tcPr>
            <w:tcW w:w="305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АТ "Ладижинський завод ЗБК", 00131966, бухгалтер</w:t>
            </w:r>
          </w:p>
        </w:tc>
        <w:tc>
          <w:tcPr>
            <w:tcW w:w="155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24.04.2019, безстроково</w:t>
            </w:r>
          </w:p>
        </w:tc>
      </w:tr>
      <w:tr w:rsidR="00000000">
        <w:tblPrEx>
          <w:tblCellMar>
            <w:top w:w="0" w:type="dxa"/>
            <w:bottom w:w="0" w:type="dxa"/>
          </w:tblCellMar>
        </w:tblPrEx>
        <w:trPr>
          <w:trHeight w:val="200"/>
        </w:trPr>
        <w:tc>
          <w:tcPr>
            <w:tcW w:w="900" w:type="dxa"/>
            <w:vMerge/>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p>
        </w:tc>
        <w:tc>
          <w:tcPr>
            <w:tcW w:w="14200" w:type="dxa"/>
            <w:gridSpan w:val="7"/>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Опис:</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Особа не надала згоди на розкриття паспортних даних. Попереднi мiсця роботи за останнi 5 рокiв: бухгалтер АТ "Ладижинський завод ЗБК". Посадову особу призначено у звiтному перiодi, Загальними зборами акцiонерiв Приватного акцiонерного Товариства "Ладижинсь</w:t>
            </w:r>
            <w:r>
              <w:rPr>
                <w:rFonts w:ascii="Times New Roman CYR" w:hAnsi="Times New Roman CYR" w:cs="Times New Roman CYR"/>
              </w:rPr>
              <w:t xml:space="preserve">кий завод ЗБК" (протокол № 1 вiд 24.04.2019р), якi вiдбулись 24.04.2019 року, прийнято рiшення про обрання члена Правлiння АТ "Ладижинський завод ЗБК" </w:t>
            </w:r>
            <w:r>
              <w:rPr>
                <w:rFonts w:ascii="Times New Roman CYR" w:hAnsi="Times New Roman CYR" w:cs="Times New Roman CYR"/>
              </w:rPr>
              <w:lastRenderedPageBreak/>
              <w:t>Котик Наталiї Юрiївни. Непогашеної судимостi за корисливi та посадовi злочини немає. Вiдомостi щодо посад</w:t>
            </w:r>
            <w:r>
              <w:rPr>
                <w:rFonts w:ascii="Times New Roman CYR" w:hAnsi="Times New Roman CYR" w:cs="Times New Roman CYR"/>
              </w:rPr>
              <w:t xml:space="preserve"> на iнших пiдприємствах вiдсутнi. Загальний стаж роботи - 15 рокiв. Розмiр виплаченої винагороди, в тому числi у натуральнiй формi, розголошується за запитом акiонера. До повноважень, як головного бухгалтера, належить: органiзацiя i ведення бухгалтерського</w:t>
            </w:r>
            <w:r>
              <w:rPr>
                <w:rFonts w:ascii="Times New Roman CYR" w:hAnsi="Times New Roman CYR" w:cs="Times New Roman CYR"/>
              </w:rPr>
              <w:t xml:space="preserve"> облiку на пiдприємствi. Обов'язками головного бухгалтера є забезпечення ведення бухоблiку, дотримуючись єдиних методологiчних засад, встановлених Законом України "Про бухгалтерський облiк та фiнансову звiтнiсть в Українi", з урахуванням особливостей дiяль</w:t>
            </w:r>
            <w:r>
              <w:rPr>
                <w:rFonts w:ascii="Times New Roman CYR" w:hAnsi="Times New Roman CYR" w:cs="Times New Roman CYR"/>
              </w:rPr>
              <w:t>ностi пiдприємства i технологiї оброблення облiкових даних, органiзацiя контролю за вiдображенням на рахунках бухгалтерського облiку всiх господарських операцiй.</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Посадова особа наразi перебуває у декретнiй вiдпустцi по догляду за дитиною.</w:t>
            </w:r>
          </w:p>
        </w:tc>
      </w:tr>
    </w:tbl>
    <w:p w:rsidR="00000000" w:rsidRDefault="00E57139">
      <w:pPr>
        <w:widowControl w:val="0"/>
        <w:autoSpaceDE w:val="0"/>
        <w:autoSpaceDN w:val="0"/>
        <w:adjustRightInd w:val="0"/>
        <w:spacing w:after="0" w:line="240" w:lineRule="auto"/>
        <w:rPr>
          <w:rFonts w:ascii="Times New Roman CYR" w:hAnsi="Times New Roman CYR" w:cs="Times New Roman CYR"/>
        </w:rPr>
      </w:pPr>
    </w:p>
    <w:p w:rsidR="00F30A7E" w:rsidRDefault="00F30A7E">
      <w:pPr>
        <w:widowControl w:val="0"/>
        <w:autoSpaceDE w:val="0"/>
        <w:autoSpaceDN w:val="0"/>
        <w:adjustRightInd w:val="0"/>
        <w:spacing w:after="0" w:line="240" w:lineRule="auto"/>
        <w:jc w:val="center"/>
        <w:rPr>
          <w:rFonts w:ascii="Times New Roman CYR" w:hAnsi="Times New Roman CYR" w:cs="Times New Roman CYR"/>
          <w:b/>
          <w:bCs/>
          <w:sz w:val="28"/>
          <w:szCs w:val="28"/>
        </w:rPr>
      </w:pPr>
    </w:p>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2. Інформація про володіння посадовими особами емітента акціями емітента</w:t>
      </w:r>
    </w:p>
    <w:tbl>
      <w:tblPr>
        <w:tblW w:w="0" w:type="auto"/>
        <w:tblInd w:w="-39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50"/>
        <w:gridCol w:w="4400"/>
        <w:gridCol w:w="1200"/>
        <w:gridCol w:w="1300"/>
        <w:gridCol w:w="2400"/>
        <w:gridCol w:w="2771"/>
      </w:tblGrid>
      <w:tr w:rsidR="00000000">
        <w:tblPrEx>
          <w:tblCellMar>
            <w:top w:w="0" w:type="dxa"/>
            <w:bottom w:w="0" w:type="dxa"/>
          </w:tblCellMar>
        </w:tblPrEx>
        <w:trPr>
          <w:trHeight w:val="200"/>
        </w:trPr>
        <w:tc>
          <w:tcPr>
            <w:tcW w:w="3050" w:type="dxa"/>
            <w:vMerge w:val="restart"/>
            <w:tcBorders>
              <w:top w:val="single" w:sz="6" w:space="0" w:color="auto"/>
              <w:bottom w:val="nil"/>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Посада</w:t>
            </w:r>
          </w:p>
        </w:tc>
        <w:tc>
          <w:tcPr>
            <w:tcW w:w="4400" w:type="dxa"/>
            <w:vMerge w:val="restart"/>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 xml:space="preserve">Прізвище, ім'я, по батькові фізичної особи або повне найменування юридичної особи </w:t>
            </w:r>
          </w:p>
        </w:tc>
        <w:tc>
          <w:tcPr>
            <w:tcW w:w="1200" w:type="dxa"/>
            <w:vMerge w:val="restart"/>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 xml:space="preserve"> Кількість акцій (шт.)</w:t>
            </w:r>
          </w:p>
        </w:tc>
        <w:tc>
          <w:tcPr>
            <w:tcW w:w="1300" w:type="dxa"/>
            <w:vMerge w:val="restart"/>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Від загальної кількості акцій (у відсотках)</w:t>
            </w:r>
          </w:p>
        </w:tc>
        <w:tc>
          <w:tcPr>
            <w:tcW w:w="5171" w:type="dxa"/>
            <w:gridSpan w:val="2"/>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Кількі</w:t>
            </w:r>
            <w:r>
              <w:rPr>
                <w:rFonts w:ascii="Times New Roman CYR" w:hAnsi="Times New Roman CYR" w:cs="Times New Roman CYR"/>
                <w:b/>
                <w:bCs/>
              </w:rPr>
              <w:t>сть за видами акцій</w:t>
            </w:r>
          </w:p>
        </w:tc>
      </w:tr>
      <w:tr w:rsidR="00000000">
        <w:tblPrEx>
          <w:tblCellMar>
            <w:top w:w="0" w:type="dxa"/>
            <w:bottom w:w="0" w:type="dxa"/>
          </w:tblCellMar>
        </w:tblPrEx>
        <w:trPr>
          <w:trHeight w:val="200"/>
        </w:trPr>
        <w:tc>
          <w:tcPr>
            <w:tcW w:w="3050" w:type="dxa"/>
            <w:vMerge/>
            <w:tcBorders>
              <w:top w:val="nil"/>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p>
        </w:tc>
        <w:tc>
          <w:tcPr>
            <w:tcW w:w="4400" w:type="dxa"/>
            <w:vMerge/>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p>
        </w:tc>
        <w:tc>
          <w:tcPr>
            <w:tcW w:w="1200" w:type="dxa"/>
            <w:vMerge/>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p>
        </w:tc>
        <w:tc>
          <w:tcPr>
            <w:tcW w:w="1300" w:type="dxa"/>
            <w:vMerge/>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p>
        </w:tc>
        <w:tc>
          <w:tcPr>
            <w:tcW w:w="24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Прості іменні</w:t>
            </w:r>
          </w:p>
        </w:tc>
        <w:tc>
          <w:tcPr>
            <w:tcW w:w="2771"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b/>
                <w:bCs/>
              </w:rPr>
              <w:t>Привілейовані іменні</w:t>
            </w:r>
          </w:p>
        </w:tc>
      </w:tr>
      <w:tr w:rsidR="00000000">
        <w:tblPrEx>
          <w:tblCellMar>
            <w:top w:w="0" w:type="dxa"/>
            <w:bottom w:w="0" w:type="dxa"/>
          </w:tblCellMar>
        </w:tblPrEx>
        <w:trPr>
          <w:trHeight w:val="200"/>
        </w:trPr>
        <w:tc>
          <w:tcPr>
            <w:tcW w:w="3050" w:type="dxa"/>
            <w:tcBorders>
              <w:top w:val="nil"/>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44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3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4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2771"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Голова правлiння</w:t>
            </w:r>
          </w:p>
        </w:tc>
        <w:tc>
          <w:tcPr>
            <w:tcW w:w="44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Гринчик Iнна Яношiвна</w:t>
            </w:r>
          </w:p>
        </w:tc>
        <w:tc>
          <w:tcPr>
            <w:tcW w:w="12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3 446</w:t>
            </w:r>
          </w:p>
        </w:tc>
        <w:tc>
          <w:tcPr>
            <w:tcW w:w="13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4,3237</w:t>
            </w:r>
          </w:p>
        </w:tc>
        <w:tc>
          <w:tcPr>
            <w:tcW w:w="24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3 446</w:t>
            </w:r>
          </w:p>
        </w:tc>
        <w:tc>
          <w:tcPr>
            <w:tcW w:w="2771"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Головний бухгалтер - член Правлiння</w:t>
            </w:r>
          </w:p>
        </w:tc>
        <w:tc>
          <w:tcPr>
            <w:tcW w:w="44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Маценко Людмила Пилипiвна</w:t>
            </w:r>
          </w:p>
        </w:tc>
        <w:tc>
          <w:tcPr>
            <w:tcW w:w="12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w:t>
            </w:r>
          </w:p>
        </w:tc>
        <w:tc>
          <w:tcPr>
            <w:tcW w:w="13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0,0151</w:t>
            </w:r>
          </w:p>
        </w:tc>
        <w:tc>
          <w:tcPr>
            <w:tcW w:w="24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w:t>
            </w:r>
          </w:p>
        </w:tc>
        <w:tc>
          <w:tcPr>
            <w:tcW w:w="2771"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Член правлiння</w:t>
            </w:r>
          </w:p>
        </w:tc>
        <w:tc>
          <w:tcPr>
            <w:tcW w:w="44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Блажко Володимир Штефанович</w:t>
            </w:r>
          </w:p>
        </w:tc>
        <w:tc>
          <w:tcPr>
            <w:tcW w:w="12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13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0,0113</w:t>
            </w:r>
          </w:p>
        </w:tc>
        <w:tc>
          <w:tcPr>
            <w:tcW w:w="24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2771"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Голова наглядової Ради</w:t>
            </w:r>
          </w:p>
        </w:tc>
        <w:tc>
          <w:tcPr>
            <w:tcW w:w="44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Коваль Олексiй Анатолiйович</w:t>
            </w:r>
          </w:p>
        </w:tc>
        <w:tc>
          <w:tcPr>
            <w:tcW w:w="12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3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0,0026</w:t>
            </w:r>
          </w:p>
        </w:tc>
        <w:tc>
          <w:tcPr>
            <w:tcW w:w="24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771"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Член Наглядової Ради</w:t>
            </w:r>
          </w:p>
        </w:tc>
        <w:tc>
          <w:tcPr>
            <w:tcW w:w="44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Сiрополка Людмила Iванiвна</w:t>
            </w:r>
          </w:p>
        </w:tc>
        <w:tc>
          <w:tcPr>
            <w:tcW w:w="12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3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0,0013</w:t>
            </w:r>
          </w:p>
        </w:tc>
        <w:tc>
          <w:tcPr>
            <w:tcW w:w="24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771"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bl>
    <w:p w:rsidR="00000000" w:rsidRDefault="00E57139">
      <w:pPr>
        <w:widowControl w:val="0"/>
        <w:autoSpaceDE w:val="0"/>
        <w:autoSpaceDN w:val="0"/>
        <w:adjustRightInd w:val="0"/>
        <w:spacing w:after="0" w:line="240" w:lineRule="auto"/>
        <w:rPr>
          <w:rFonts w:ascii="Times New Roman CYR" w:hAnsi="Times New Roman CYR" w:cs="Times New Roman CYR"/>
        </w:rPr>
      </w:pPr>
    </w:p>
    <w:p w:rsidR="00000000" w:rsidRDefault="00E57139">
      <w:pPr>
        <w:widowControl w:val="0"/>
        <w:autoSpaceDE w:val="0"/>
        <w:autoSpaceDN w:val="0"/>
        <w:adjustRightInd w:val="0"/>
        <w:spacing w:after="0" w:line="240" w:lineRule="auto"/>
        <w:rPr>
          <w:rFonts w:ascii="Times New Roman CYR" w:hAnsi="Times New Roman CYR" w:cs="Times New Roman CYR"/>
        </w:rPr>
        <w:sectPr w:rsidR="00000000">
          <w:pgSz w:w="16838" w:h="11906" w:orient="landscape"/>
          <w:pgMar w:top="850" w:right="850" w:bottom="850" w:left="1400" w:header="720" w:footer="720" w:gutter="0"/>
          <w:cols w:space="720"/>
          <w:noEndnote/>
        </w:sectPr>
      </w:pPr>
    </w:p>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VI. Інформація про засновників та/або учасників емітента та відсоток акцій (часток, паїв)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2920"/>
        <w:gridCol w:w="1700"/>
        <w:gridCol w:w="3300"/>
        <w:gridCol w:w="2000"/>
      </w:tblGrid>
      <w:tr w:rsidR="00000000">
        <w:tblPrEx>
          <w:tblCellMar>
            <w:top w:w="0" w:type="dxa"/>
            <w:bottom w:w="0" w:type="dxa"/>
          </w:tblCellMar>
        </w:tblPrEx>
        <w:trPr>
          <w:trHeight w:val="200"/>
        </w:trPr>
        <w:tc>
          <w:tcPr>
            <w:tcW w:w="292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Найменування юридичної особи засновника та/або учасника</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Ідентифікаційний код юридичної особи засновника та/або учасника</w:t>
            </w:r>
          </w:p>
        </w:tc>
        <w:tc>
          <w:tcPr>
            <w:tcW w:w="33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Місцезнаходження</w:t>
            </w:r>
          </w:p>
        </w:tc>
        <w:tc>
          <w:tcPr>
            <w:tcW w:w="20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Відсоток акцій (часток, паїв), які належать засновнику та/або учаснику (від загальної кількості)</w:t>
            </w:r>
          </w:p>
        </w:tc>
      </w:tr>
      <w:tr w:rsidR="00000000">
        <w:tblPrEx>
          <w:tblCellMar>
            <w:top w:w="0" w:type="dxa"/>
            <w:bottom w:w="0" w:type="dxa"/>
          </w:tblCellMar>
        </w:tblPrEx>
        <w:trPr>
          <w:trHeight w:val="200"/>
        </w:trPr>
        <w:tc>
          <w:tcPr>
            <w:tcW w:w="292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p>
        </w:tc>
        <w:tc>
          <w:tcPr>
            <w:tcW w:w="17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p>
        </w:tc>
        <w:tc>
          <w:tcPr>
            <w:tcW w:w="33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7920" w:type="dxa"/>
            <w:gridSpan w:val="3"/>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Прізвище, ім'я, по батькові фізичної особи</w:t>
            </w:r>
          </w:p>
        </w:tc>
        <w:tc>
          <w:tcPr>
            <w:tcW w:w="20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Відсоток акцій (часток, паїв), які належать засновнику та/або учаснику (від загальної кількості)</w:t>
            </w:r>
          </w:p>
        </w:tc>
      </w:tr>
      <w:tr w:rsidR="00000000">
        <w:tblPrEx>
          <w:tblCellMar>
            <w:top w:w="0" w:type="dxa"/>
            <w:bottom w:w="0" w:type="dxa"/>
          </w:tblCellMar>
        </w:tblPrEx>
        <w:trPr>
          <w:trHeight w:val="200"/>
        </w:trPr>
        <w:tc>
          <w:tcPr>
            <w:tcW w:w="7920" w:type="dxa"/>
            <w:gridSpan w:val="3"/>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Учасники емiтента є акцiонери Товариства- загальна кiлькiсть складає 50 осiб</w:t>
            </w:r>
          </w:p>
        </w:tc>
        <w:tc>
          <w:tcPr>
            <w:tcW w:w="20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200"/>
        </w:trPr>
        <w:tc>
          <w:tcPr>
            <w:tcW w:w="7920" w:type="dxa"/>
            <w:gridSpan w:val="3"/>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Усього</w:t>
            </w:r>
          </w:p>
        </w:tc>
        <w:tc>
          <w:tcPr>
            <w:tcW w:w="20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bl>
    <w:p w:rsidR="00000000" w:rsidRDefault="00E57139">
      <w:pPr>
        <w:widowControl w:val="0"/>
        <w:autoSpaceDE w:val="0"/>
        <w:autoSpaceDN w:val="0"/>
        <w:adjustRightInd w:val="0"/>
        <w:spacing w:after="0" w:line="240" w:lineRule="auto"/>
        <w:rPr>
          <w:rFonts w:ascii="Times New Roman CYR" w:hAnsi="Times New Roman CYR" w:cs="Times New Roman CYR"/>
        </w:rPr>
      </w:pPr>
    </w:p>
    <w:p w:rsidR="00000000" w:rsidRDefault="00E57139">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VII. З</w:t>
      </w:r>
      <w:r>
        <w:rPr>
          <w:rFonts w:ascii="Times New Roman CYR" w:hAnsi="Times New Roman CYR" w:cs="Times New Roman CYR"/>
          <w:b/>
          <w:bCs/>
          <w:sz w:val="28"/>
          <w:szCs w:val="28"/>
        </w:rPr>
        <w:t>віт керівництва (звіт про управління)</w:t>
      </w:r>
    </w:p>
    <w:p w:rsidR="00000000" w:rsidRDefault="00E57139">
      <w:pPr>
        <w:widowControl w:val="0"/>
        <w:autoSpaceDE w:val="0"/>
        <w:autoSpaceDN w:val="0"/>
        <w:adjustRightInd w:val="0"/>
        <w:spacing w:after="0" w:line="240" w:lineRule="auto"/>
        <w:jc w:val="center"/>
        <w:rPr>
          <w:rFonts w:ascii="Times New Roman CYR" w:hAnsi="Times New Roman CYR" w:cs="Times New Roman CYR"/>
          <w:sz w:val="28"/>
          <w:szCs w:val="28"/>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1. Вірогідні перспективи подальшого розвитку емітента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Основною стратегiєю Товариства на поточний рiк є стабiлiзацiя фiнансового стану. В перспективi пiдприємство планує продовжувати здiйснювати тi ж види дiяльностi, що i в звiтному роцi. Перспективнiсть подальшого розвитку емiтента залежить вiд законодавчих з</w:t>
      </w:r>
      <w:r>
        <w:rPr>
          <w:rFonts w:ascii="Times New Roman CYR" w:hAnsi="Times New Roman CYR" w:cs="Times New Roman CYR"/>
          <w:sz w:val="24"/>
          <w:szCs w:val="24"/>
        </w:rPr>
        <w:t>мiн, вона пов'язана iз забезпеченням прийняття та виконання адекватних управлiнських рiшень вiдповiдно до змiн зовнiшнього середовища. Перспективи подальшого розвитку пiдприємства визначаються рiвнем ефективностi реалiзацiї фiнансової, iнвестицiйної, iннов</w:t>
      </w:r>
      <w:r>
        <w:rPr>
          <w:rFonts w:ascii="Times New Roman CYR" w:hAnsi="Times New Roman CYR" w:cs="Times New Roman CYR"/>
          <w:sz w:val="24"/>
          <w:szCs w:val="24"/>
        </w:rPr>
        <w:t>ацiйної полiтик, покращення кадрового забезпечення, успiшної реалiзацiї маркетингових програм тощо. Для Емiтента необхiдним є розроблення та запровадження рацiональної економiчної полiтики розвитку з метою досягнення ефективних результатiв своєї дiяльностi</w:t>
      </w:r>
      <w:r>
        <w:rPr>
          <w:rFonts w:ascii="Times New Roman CYR" w:hAnsi="Times New Roman CYR" w:cs="Times New Roman CYR"/>
          <w:sz w:val="24"/>
          <w:szCs w:val="24"/>
        </w:rPr>
        <w:t xml:space="preserve"> та конкурентоспроможностi пiдприємства.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2. Інформація про розвиток емітента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Товариство створене i здiйснює дiяльнiсть на основi Цивiльного кодексу України, Господарського кодексу України, Законiв України "Про акцiонернi товариства", "Про цiннi папери та </w:t>
      </w:r>
      <w:r>
        <w:rPr>
          <w:rFonts w:ascii="Times New Roman CYR" w:hAnsi="Times New Roman CYR" w:cs="Times New Roman CYR"/>
          <w:sz w:val="24"/>
          <w:szCs w:val="24"/>
        </w:rPr>
        <w:t>фондовий ринок", "Про Нацiональну депозитарну систему та особливостi електронного обiгу цiнних паперiв в Українi", нормативно-правових актiв України, iнших актiв законодавства України, цього Статуту та внутрiшнiх документiв Товариства. Основними видами дiя</w:t>
      </w:r>
      <w:r>
        <w:rPr>
          <w:rFonts w:ascii="Times New Roman CYR" w:hAnsi="Times New Roman CYR" w:cs="Times New Roman CYR"/>
          <w:sz w:val="24"/>
          <w:szCs w:val="24"/>
        </w:rPr>
        <w:t>льностi ПрАТ "Ладижинський завод ЗБК" є: виготовлення виробiв iз бетону для будiвництва (квед 23.61),виробництво бетонних розчинiв, готових для використання (квед 23.63), виробництво iнших виробiв iз бетону гiпсу та цементу (квед 23.69); оптова торгiвля де</w:t>
      </w:r>
      <w:r>
        <w:rPr>
          <w:rFonts w:ascii="Times New Roman CYR" w:hAnsi="Times New Roman CYR" w:cs="Times New Roman CYR"/>
          <w:sz w:val="24"/>
          <w:szCs w:val="24"/>
        </w:rPr>
        <w:t>ревиною, будiвельними матерiалами та санiтарно-технiчним обладнанням (квед 46.73); вантажний автомобiльний транспорт (квед 49.41); допомiжне обслуговування наземного транспорту (квед 52.21); Траспортне оброблення вантажiв (квед 52.24); iнша допомiжна дiяль</w:t>
      </w:r>
      <w:r>
        <w:rPr>
          <w:rFonts w:ascii="Times New Roman CYR" w:hAnsi="Times New Roman CYR" w:cs="Times New Roman CYR"/>
          <w:sz w:val="24"/>
          <w:szCs w:val="24"/>
        </w:rPr>
        <w:t xml:space="preserve">нiсть у сферi транспорту (квед 52.29); будiвництво житлових i нежитлових будiвель (квед 41.20).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2019 роцi Товариством розпочато реконструкцiю бетонно змiшувального вузла для збiльшення потужностi виробництва бетонних сумiшiв та покращення їх якостi. На </w:t>
      </w:r>
      <w:r>
        <w:rPr>
          <w:rFonts w:ascii="Times New Roman CYR" w:hAnsi="Times New Roman CYR" w:cs="Times New Roman CYR"/>
          <w:sz w:val="24"/>
          <w:szCs w:val="24"/>
        </w:rPr>
        <w:t xml:space="preserve">дiяльнiсть пiдприємства iстотно впливають постiйнi змiни у податковому законодавствi та в iнвестицiйнiй полiтицi держави, неплатоспроможнiсть партнерiв i населення, наявнiсть недобросовiсної </w:t>
      </w:r>
      <w:r>
        <w:rPr>
          <w:rFonts w:ascii="Times New Roman CYR" w:hAnsi="Times New Roman CYR" w:cs="Times New Roman CYR"/>
          <w:sz w:val="24"/>
          <w:szCs w:val="24"/>
        </w:rPr>
        <w:lastRenderedPageBreak/>
        <w:t xml:space="preserve">конкуренцiї, зношенiсть основних засобiв.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Ступiнь залежностi вiд</w:t>
      </w:r>
      <w:r>
        <w:rPr>
          <w:rFonts w:ascii="Times New Roman CYR" w:hAnsi="Times New Roman CYR" w:cs="Times New Roman CYR"/>
          <w:sz w:val="24"/>
          <w:szCs w:val="24"/>
        </w:rPr>
        <w:t xml:space="preserve"> зазначених проблем: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постiйнi змiни законодавства - ступiнь залежностi середня;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нестабiльнiсть цiн - ступiнь залежностi висока;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знос виробничого обладнання - ступiнь залежностi висока;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низька платоспроможнiсть споживачiв - ступiнь залежностi висока;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w:t>
      </w:r>
      <w:r>
        <w:rPr>
          <w:rFonts w:ascii="Times New Roman CYR" w:hAnsi="Times New Roman CYR" w:cs="Times New Roman CYR"/>
          <w:sz w:val="24"/>
          <w:szCs w:val="24"/>
        </w:rPr>
        <w:t>огоднi умови - ступiнь залежностi середня.</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3. Інформація про укладення деривативів або вчинення правочинів щодо похідних цінних паперів емітентом, якщо це впливає на оцінку його активів, зобов'язань, фінансового стану і доходів або витрат емітента, зокре</w:t>
      </w:r>
      <w:r>
        <w:rPr>
          <w:rFonts w:ascii="Times New Roman CYR" w:hAnsi="Times New Roman CYR" w:cs="Times New Roman CYR"/>
          <w:b/>
          <w:bCs/>
          <w:sz w:val="24"/>
          <w:szCs w:val="24"/>
        </w:rPr>
        <w:t>ма інформацію про:</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1) завдання та політику емітента щодо управління фінансовими ризиками, у тому числі політику щодо страхування кожного основного виду прогнозованої операції, для якої використовуються операції хеджування</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Завдань та полiтики Товариства щ</w:t>
      </w:r>
      <w:r>
        <w:rPr>
          <w:rFonts w:ascii="Times New Roman CYR" w:hAnsi="Times New Roman CYR" w:cs="Times New Roman CYR"/>
          <w:sz w:val="24"/>
          <w:szCs w:val="24"/>
        </w:rPr>
        <w:t>одо управлiння фiнансовими ризиками немає.</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2) схильність емітента до цінових ризиків, кредитного ризику, ризику ліквідності та/або ризику грошових потоків</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Виробнича дiяльнiсть Товарисва не має схильностi до цiнових ризикiв, кредитного ризику, ризику лiквi</w:t>
      </w:r>
      <w:r>
        <w:rPr>
          <w:rFonts w:ascii="Times New Roman CYR" w:hAnsi="Times New Roman CYR" w:cs="Times New Roman CYR"/>
          <w:sz w:val="24"/>
          <w:szCs w:val="24"/>
        </w:rPr>
        <w:t>дностi та/або ризику грошових потокiв.</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4. Звіт про корпоративне управління:</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1) посилання на: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власний кодекс корпоративного управління, яким керується емітент</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Власний кодекс корпоративного управлiння Товариства був принятий 17.04.2015р.</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кодекс корпоративного управління фондової біржі, об'єднання юридичних осіб або інший кодекс корпоративного управління, який емітент добровільно вирішив застосовувати</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застосовує кодекс корпоративного управлiння фондової бiржi, об'єднання юриди</w:t>
      </w:r>
      <w:r>
        <w:rPr>
          <w:rFonts w:ascii="Times New Roman CYR" w:hAnsi="Times New Roman CYR" w:cs="Times New Roman CYR"/>
          <w:sz w:val="24"/>
          <w:szCs w:val="24"/>
        </w:rPr>
        <w:t>чних осiб або iнший кодекс корпоративного управлiння.</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вся відповідна інформація про практику корпоративного управління, застосовувану понад визначені законодавством вимоги</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Практика корпоративного управлiння, застосовувана понад визначенi законодавством ви</w:t>
      </w:r>
      <w:r>
        <w:rPr>
          <w:rFonts w:ascii="Times New Roman CYR" w:hAnsi="Times New Roman CYR" w:cs="Times New Roman CYR"/>
          <w:sz w:val="24"/>
          <w:szCs w:val="24"/>
        </w:rPr>
        <w:t>моги -вiдсутня.</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2) у разі якщо емітент відхиляється від положень кодексу корпоративного управління, зазначеного в абзацах другому або третьому пункту 1 цієї частини, надайте пояснення, від яких частин кодексу корпоративного управління такий емітент відхил</w:t>
      </w:r>
      <w:r>
        <w:rPr>
          <w:rFonts w:ascii="Times New Roman CYR" w:hAnsi="Times New Roman CYR" w:cs="Times New Roman CYR"/>
          <w:b/>
          <w:bCs/>
          <w:sz w:val="24"/>
          <w:szCs w:val="24"/>
        </w:rPr>
        <w:t>яється і причини таких відхилень. У разі якщо емітент прийняв рішення не застосовувати деякі положення кодексу корпоративного управління, зазначеного в абзацах другому або третьому пункту 1 цієї частини, обґрунтуйте причини таких дій</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Пiд час розробки Кодек</w:t>
      </w:r>
      <w:r>
        <w:rPr>
          <w:rFonts w:ascii="Times New Roman CYR" w:hAnsi="Times New Roman CYR" w:cs="Times New Roman CYR"/>
          <w:sz w:val="24"/>
          <w:szCs w:val="24"/>
        </w:rPr>
        <w:t>су Товариством враховувалися положення Принципiв корпоративного управлiння України, затверджених Нацiональною комiсiєю з цiнних паперiв, принципiв корпоративного управлiння Органiзацiї економiчного спiвробiтництва та розвитку (OECDPrinciplesofCorporateGove</w:t>
      </w:r>
      <w:r>
        <w:rPr>
          <w:rFonts w:ascii="Times New Roman CYR" w:hAnsi="Times New Roman CYR" w:cs="Times New Roman CYR"/>
          <w:sz w:val="24"/>
          <w:szCs w:val="24"/>
        </w:rPr>
        <w:t>rnance) та iнших документiв, у яких викладенi найкращi мiжнароднi стандарти корпоративного управлiння.У своїй дiяльностi Товариство дотримується вимог та положень Кодексу.</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Кодекс Товариства не суперечить вимогам законодавства України та є обов'язковими для</w:t>
      </w:r>
      <w:r>
        <w:rPr>
          <w:rFonts w:ascii="Times New Roman CYR" w:hAnsi="Times New Roman CYR" w:cs="Times New Roman CYR"/>
          <w:sz w:val="24"/>
          <w:szCs w:val="24"/>
        </w:rPr>
        <w:t xml:space="preserve"> усiх його акцiонерiв та працiвникiв. Передбачається, що принципи - Кодекс Товариства </w:t>
      </w:r>
      <w:r>
        <w:rPr>
          <w:rFonts w:ascii="Times New Roman CYR" w:hAnsi="Times New Roman CYR" w:cs="Times New Roman CYR"/>
          <w:sz w:val="24"/>
          <w:szCs w:val="24"/>
        </w:rPr>
        <w:lastRenderedPageBreak/>
        <w:t>переглядатимуться та змiнюватимуться вiдповiдно до змiн iнвестицiйного середовища, у якому iснує Товариство, з урахуванням того, що вдосконалення моделей корпоративного у</w:t>
      </w:r>
      <w:r>
        <w:rPr>
          <w:rFonts w:ascii="Times New Roman CYR" w:hAnsi="Times New Roman CYR" w:cs="Times New Roman CYR"/>
          <w:sz w:val="24"/>
          <w:szCs w:val="24"/>
        </w:rPr>
        <w:t>правлiння є постiйним еволюцiйним процесом.</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3) інформація про загальні збори акціонерів (учасників)</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000"/>
        <w:gridCol w:w="4000"/>
        <w:gridCol w:w="2000"/>
        <w:gridCol w:w="2000"/>
      </w:tblGrid>
      <w:tr w:rsidR="00000000">
        <w:tblPrEx>
          <w:tblCellMar>
            <w:top w:w="0" w:type="dxa"/>
            <w:bottom w:w="0" w:type="dxa"/>
          </w:tblCellMar>
        </w:tblPrEx>
        <w:trPr>
          <w:trHeight w:val="253"/>
        </w:trPr>
        <w:tc>
          <w:tcPr>
            <w:tcW w:w="6000" w:type="dxa"/>
            <w:gridSpan w:val="2"/>
            <w:vMerge w:val="restart"/>
            <w:tcBorders>
              <w:top w:val="single" w:sz="6" w:space="0" w:color="auto"/>
              <w:bottom w:val="nil"/>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Вид загальних зборів</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річні</w:t>
            </w:r>
          </w:p>
        </w:tc>
        <w:tc>
          <w:tcPr>
            <w:tcW w:w="2000" w:type="dxa"/>
            <w:vMerge w:val="restart"/>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позачергові</w:t>
            </w:r>
          </w:p>
        </w:tc>
      </w:tr>
      <w:tr w:rsidR="00000000">
        <w:tblPrEx>
          <w:tblCellMar>
            <w:top w:w="0" w:type="dxa"/>
            <w:bottom w:w="0" w:type="dxa"/>
          </w:tblCellMar>
        </w:tblPrEx>
        <w:trPr>
          <w:trHeight w:val="200"/>
        </w:trPr>
        <w:tc>
          <w:tcPr>
            <w:tcW w:w="6000" w:type="dxa"/>
            <w:gridSpan w:val="2"/>
            <w:vMerge/>
            <w:tcBorders>
              <w:top w:val="nil"/>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20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gridSpan w:val="2"/>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 проведення</w:t>
            </w:r>
          </w:p>
        </w:tc>
        <w:tc>
          <w:tcPr>
            <w:tcW w:w="4000" w:type="dxa"/>
            <w:gridSpan w:val="2"/>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24.04.2019</w:t>
            </w:r>
          </w:p>
        </w:tc>
      </w:tr>
      <w:tr w:rsidR="00000000">
        <w:tblPrEx>
          <w:tblCellMar>
            <w:top w:w="0" w:type="dxa"/>
            <w:bottom w:w="0" w:type="dxa"/>
          </w:tblCellMar>
        </w:tblPrEx>
        <w:trPr>
          <w:trHeight w:val="200"/>
        </w:trPr>
        <w:tc>
          <w:tcPr>
            <w:tcW w:w="6000" w:type="dxa"/>
            <w:gridSpan w:val="2"/>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Кворум зборів</w:t>
            </w:r>
          </w:p>
        </w:tc>
        <w:tc>
          <w:tcPr>
            <w:tcW w:w="4000" w:type="dxa"/>
            <w:gridSpan w:val="2"/>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Опис</w:t>
            </w:r>
          </w:p>
        </w:tc>
        <w:tc>
          <w:tcPr>
            <w:tcW w:w="8000" w:type="dxa"/>
            <w:gridSpan w:val="3"/>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Питання порядку денного зборiв:</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Перел</w:t>
            </w:r>
            <w:r>
              <w:rPr>
                <w:rFonts w:ascii="Times New Roman CYR" w:hAnsi="Times New Roman CYR" w:cs="Times New Roman CYR"/>
              </w:rPr>
              <w:t>iк питань, що виносяться на голосування, згiдно з порядком денним:</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 Обрання робочих органiв загальних зборiв акцiонерiв: Голови та Секретаря.</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2. Затвердження лiчильної комiсiї Загальних зборiв акцiонерiв.</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3. Затвердження регламенту проведення Загальних з</w:t>
            </w:r>
            <w:r>
              <w:rPr>
                <w:rFonts w:ascii="Times New Roman CYR" w:hAnsi="Times New Roman CYR" w:cs="Times New Roman CYR"/>
              </w:rPr>
              <w:t>борiв акцiонерiв.</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4. Звiт Правлiння  про результати фiнансово-господарської дiяльностi Товариства за 2018 рiк. Прийняття рiшення за наслiдками розгляду звiту Правлiння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5. Звiт Наглядової ради Товариства  за 2018 рiк. Прийняття рiшення за наслiд</w:t>
            </w:r>
            <w:r>
              <w:rPr>
                <w:rFonts w:ascii="Times New Roman CYR" w:hAnsi="Times New Roman CYR" w:cs="Times New Roman CYR"/>
              </w:rPr>
              <w:t>ками розгляду звiту Наглядової ради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6. Затвердження рiчного звiту та балансу за 2018 рiк.</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7. Затвердження порядку покриття збиткiв Товариства згiдно фiнансової звiтностi Товариства станом на 31.12.2018р.</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8. Про попереднє схвалення значних право</w:t>
            </w:r>
            <w:r>
              <w:rPr>
                <w:rFonts w:ascii="Times New Roman CYR" w:hAnsi="Times New Roman CYR" w:cs="Times New Roman CYR"/>
              </w:rPr>
              <w:t xml:space="preserve">чинiв, якi можуть вчинятися Товариством протягом одного року з дня проведення Загальних зборiв Товариства, iз зазначенням характеру правочинiв, та їх граничної сукупної вартостi. </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9. Дострокове припинення повноваження  членiв Правлiння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10. Обра</w:t>
            </w:r>
            <w:r>
              <w:rPr>
                <w:rFonts w:ascii="Times New Roman CYR" w:hAnsi="Times New Roman CYR" w:cs="Times New Roman CYR"/>
              </w:rPr>
              <w:t>ння членiв Правлiння.</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Прийнятi рiшення:</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Проект рiшення №1:</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Обрати Головою Зборiв -  Гринчик Iнну Яношiвну.</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Обрати секретарем Зборiв - Бабiй Тетяну Iванiвну.</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Проект рiшення №2:</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Обрати Лiчильну комiсiю у складi однiєї особи:</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Член Лiчильної комiсiї -  Бабiй Т</w:t>
            </w:r>
            <w:r>
              <w:rPr>
                <w:rFonts w:ascii="Times New Roman CYR" w:hAnsi="Times New Roman CYR" w:cs="Times New Roman CYR"/>
              </w:rPr>
              <w:t>.I.</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Проект рiшення №3:</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Затвердити регламент роботи Зборiв.</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Проект рiшення №4:</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1.Затвердити звiт Правлiння Товариства за 2018 рiк.</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2. Дiяльнiсть Правлiння Товариства в 2018 роцi визнати задовiльною.</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Проект рiшення №5:</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1.Затвердити  звiт Наглядової Ради за пiдсумками 2018 року.</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2. Дiяльнiсть Наглядової Ради в 2018 роцi визнати задовiльною.</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Проект рiшення №6:</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1.Затвердити  рiчний  звiт Товариства за пiдсумками 2018 року.</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Проект рiшення 7.</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1.Затвердити збитки згiдно фiнанс</w:t>
            </w:r>
            <w:r>
              <w:rPr>
                <w:rFonts w:ascii="Times New Roman CYR" w:hAnsi="Times New Roman CYR" w:cs="Times New Roman CYR"/>
              </w:rPr>
              <w:t>ової звiтностi Товариства станом на 31.12.2018р. у сумi  2111,0 тис. грн.</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2.Здiйснити покриття збиткiв Товариства за рахунок прибуткiв майбутнiх перiодiв.</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3. Дивiденди за 2018 рiк в Товариствi не розподiляти та не виплачувати.</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Проект рiшення № 8.</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 Вiдомо</w:t>
            </w:r>
            <w:r>
              <w:rPr>
                <w:rFonts w:ascii="Times New Roman CYR" w:hAnsi="Times New Roman CYR" w:cs="Times New Roman CYR"/>
              </w:rPr>
              <w:t xml:space="preserve">стi щодо правочинiв, iз  зазначенням, зокрема їх характеру: по забезпеченню виконання Товариством чи iншими особами  своїх зобов'язань  ( </w:t>
            </w:r>
            <w:r>
              <w:rPr>
                <w:rFonts w:ascii="Times New Roman CYR" w:hAnsi="Times New Roman CYR" w:cs="Times New Roman CYR"/>
              </w:rPr>
              <w:lastRenderedPageBreak/>
              <w:t>договорiв:  на закупiвлю товарiв, купiвлi-продажу,  поставки) ,- граничною сукупною вартiстю правочинiв 40000000.грн (</w:t>
            </w:r>
            <w:r>
              <w:rPr>
                <w:rFonts w:ascii="Times New Roman CYR" w:hAnsi="Times New Roman CYR" w:cs="Times New Roman CYR"/>
              </w:rPr>
              <w:t>Сорок мiльйонiв грн.) -  386,5 % вiд вартостi активiв Товариства за даними рiчної фiнансової звiтностi за 2018 рiк.</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Проект рiшення № 9.</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 Дострокове припинити повноваження  членiв Правлiння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Проект рiшення № 10.</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 Обрання членiв Правлiння това</w:t>
            </w:r>
            <w:r>
              <w:rPr>
                <w:rFonts w:ascii="Times New Roman CYR" w:hAnsi="Times New Roman CYR" w:cs="Times New Roman CYR"/>
              </w:rPr>
              <w:t>риства.</w:t>
            </w:r>
          </w:p>
        </w:tc>
      </w:tr>
    </w:tbl>
    <w:p w:rsidR="00000000" w:rsidRDefault="00E57139">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000"/>
        <w:gridCol w:w="4000"/>
        <w:gridCol w:w="2000"/>
        <w:gridCol w:w="2000"/>
      </w:tblGrid>
      <w:tr w:rsidR="00000000">
        <w:tblPrEx>
          <w:tblCellMar>
            <w:top w:w="0" w:type="dxa"/>
            <w:bottom w:w="0" w:type="dxa"/>
          </w:tblCellMar>
        </w:tblPrEx>
        <w:trPr>
          <w:trHeight w:val="253"/>
        </w:trPr>
        <w:tc>
          <w:tcPr>
            <w:tcW w:w="6000" w:type="dxa"/>
            <w:gridSpan w:val="2"/>
            <w:vMerge w:val="restart"/>
            <w:tcBorders>
              <w:top w:val="single" w:sz="6" w:space="0" w:color="auto"/>
              <w:bottom w:val="nil"/>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Вид загальних зборів</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річні</w:t>
            </w:r>
          </w:p>
        </w:tc>
        <w:tc>
          <w:tcPr>
            <w:tcW w:w="2000" w:type="dxa"/>
            <w:vMerge w:val="restart"/>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позачергові</w:t>
            </w:r>
          </w:p>
        </w:tc>
      </w:tr>
      <w:tr w:rsidR="00000000">
        <w:tblPrEx>
          <w:tblCellMar>
            <w:top w:w="0" w:type="dxa"/>
            <w:bottom w:w="0" w:type="dxa"/>
          </w:tblCellMar>
        </w:tblPrEx>
        <w:trPr>
          <w:trHeight w:val="200"/>
        </w:trPr>
        <w:tc>
          <w:tcPr>
            <w:tcW w:w="6000" w:type="dxa"/>
            <w:gridSpan w:val="2"/>
            <w:vMerge/>
            <w:tcBorders>
              <w:top w:val="nil"/>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200"/>
        </w:trPr>
        <w:tc>
          <w:tcPr>
            <w:tcW w:w="6000" w:type="dxa"/>
            <w:gridSpan w:val="2"/>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 проведення</w:t>
            </w:r>
          </w:p>
        </w:tc>
        <w:tc>
          <w:tcPr>
            <w:tcW w:w="4000" w:type="dxa"/>
            <w:gridSpan w:val="2"/>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25.11.2019</w:t>
            </w:r>
          </w:p>
        </w:tc>
      </w:tr>
      <w:tr w:rsidR="00000000">
        <w:tblPrEx>
          <w:tblCellMar>
            <w:top w:w="0" w:type="dxa"/>
            <w:bottom w:w="0" w:type="dxa"/>
          </w:tblCellMar>
        </w:tblPrEx>
        <w:trPr>
          <w:trHeight w:val="200"/>
        </w:trPr>
        <w:tc>
          <w:tcPr>
            <w:tcW w:w="6000" w:type="dxa"/>
            <w:gridSpan w:val="2"/>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Кворум зборів</w:t>
            </w:r>
          </w:p>
        </w:tc>
        <w:tc>
          <w:tcPr>
            <w:tcW w:w="4000" w:type="dxa"/>
            <w:gridSpan w:val="2"/>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Опис</w:t>
            </w:r>
          </w:p>
        </w:tc>
        <w:tc>
          <w:tcPr>
            <w:tcW w:w="8000" w:type="dxa"/>
            <w:gridSpan w:val="3"/>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Порядок денний Зборiв:  </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1. Обрання складу Лiчильної комiсiї загальних зборiв та припинення її повноважень. </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2. Обрання Голови та Секретаря загальних зборiв, затвердження регламенту загальних зборiв, порядку голосування та прийняття рiшень на загальних зборах. </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3. Про внесення змiн до перелiку видiв економiчної дiяльностi Товариства вiдповiдно до КВЕД ДК 009:2010</w:t>
            </w:r>
            <w:r>
              <w:rPr>
                <w:rFonts w:ascii="Times New Roman CYR" w:hAnsi="Times New Roman CYR" w:cs="Times New Roman CYR"/>
              </w:rPr>
              <w:t>. Затвердження перелiку видiв економiчної дiяльностi Товариства вiдповiдно до КВЕД ДК 009:2010. Надання повноважень на здiйснення державної реєстрацiї затвердженого перелiку видiв економiчної дiяльностi Товариства вiдповiдно до КВЕД ДК 009:2010.</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4. Про вне</w:t>
            </w:r>
            <w:r>
              <w:rPr>
                <w:rFonts w:ascii="Times New Roman CYR" w:hAnsi="Times New Roman CYR" w:cs="Times New Roman CYR"/>
              </w:rPr>
              <w:t>сення змiн та доповнень до Статуту Товариства шляхом викладення його у новiй редакцiї. Затвердження нової редакцiї Статуту Товариства. Надання повноважень на пiдписання нової редакцiї Статуту Товариства та здiйснення його державної реєстрацiї.</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5. Про внесе</w:t>
            </w:r>
            <w:r>
              <w:rPr>
                <w:rFonts w:ascii="Times New Roman CYR" w:hAnsi="Times New Roman CYR" w:cs="Times New Roman CYR"/>
              </w:rPr>
              <w:t>ння змiн та доповнень до внутрiшнiх положень Товариства. Затвердження внутрiшнiх положень Товариства у новiй редакцiї.</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Прийнятi рiшення:</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Вирiшили по питанню 1: </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1.1. Обрати Лiчильну комiсiю у складi 1 особи:  Кузьмiчової Iрини Геннадiївни. </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1.2. Припинити </w:t>
            </w:r>
            <w:r>
              <w:rPr>
                <w:rFonts w:ascii="Times New Roman CYR" w:hAnsi="Times New Roman CYR" w:cs="Times New Roman CYR"/>
              </w:rPr>
              <w:t>повноваження обраної Лiчильної комiсiї Загальних зборiв з моменту завершення Загальних зборiв.</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Вирiшили по питанню 2: </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1.1. Обрати Головою зборiв - Гринчик Iнну Яношiвну, Секретарем зборiв - Перепелицю Наталiю Вiкторiвну.</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1.2. Затвердити наступний регламен</w:t>
            </w:r>
            <w:r>
              <w:rPr>
                <w:rFonts w:ascii="Times New Roman CYR" w:hAnsi="Times New Roman CYR" w:cs="Times New Roman CYR"/>
              </w:rPr>
              <w:t xml:space="preserve">т Зборiв: </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з питань порядку денного 1 - 3 та 5 рiшення приймаються простою бiльшiстю голосiв акцiонерiв, якi зареєструвалися для участi у загальних зборах та є власниками голосуючих з цих питань акцiй;</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з питання порядку денного 4 рiшення приймається бi</w:t>
            </w:r>
            <w:r>
              <w:rPr>
                <w:rFonts w:ascii="Times New Roman CYR" w:hAnsi="Times New Roman CYR" w:cs="Times New Roman CYR"/>
              </w:rPr>
              <w:t>льш як трьома чвертями голосiв акцiонерiв, якi зареєструвалися для участi у загальних зборах та є власниками голосуючих з цього питання акцiй;</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Голосування проводити за принципом: одна голосуюча акцiя - один голос. З усiх питань порядку денного проводити го</w:t>
            </w:r>
            <w:r>
              <w:rPr>
                <w:rFonts w:ascii="Times New Roman CYR" w:hAnsi="Times New Roman CYR" w:cs="Times New Roman CYR"/>
              </w:rPr>
              <w:t>лосування за допомогою бюлетенiв для голосування.</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1.3. Надати час для виступу: доповiдачам до 15 хвилин, виступаючим до 3 хвилин.</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Вирiшили по питанню 3:  </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1.1. Внести наступнi змiни до перелiку зареєстрованих видiв економiчної дiяльностi Товариства вiдповi</w:t>
            </w:r>
            <w:r>
              <w:rPr>
                <w:rFonts w:ascii="Times New Roman CYR" w:hAnsi="Times New Roman CYR" w:cs="Times New Roman CYR"/>
              </w:rPr>
              <w:t xml:space="preserve">дно до КВЕД ДК 009:2010, а саме: </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1.1. Долучити до перелiку наступнi кведи:</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Код КВЕД 52.10 Складське господарство;</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Код КВЕД 68.20 Надання в оренду й експлуатацiю власного чи орендованого нерухомого майна;</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lastRenderedPageBreak/>
              <w:t>- Код КВЕД 71.20 Технiчнi випробування i дослiд</w:t>
            </w:r>
            <w:r>
              <w:rPr>
                <w:rFonts w:ascii="Times New Roman CYR" w:hAnsi="Times New Roman CYR" w:cs="Times New Roman CYR"/>
              </w:rPr>
              <w:t>ження;</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Код КВЕД 77.12 Надання в оренду вантажних автомобiлiв;</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Код КВЕД 77.39 Надання в оренду iнших машин, устаткування та товарiв, н.в.i.у.</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1.2. Затвердити наступний перелiк видiв економiчної дiяльностi Товариства вiдповiдно до КВЕД ДК 009:2010:</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Код КВЕД 23.61 Виготовлення виробiв iз бетону для будiвництва(основний);</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Код КВЕД 23.63 Виробництво бетонних розчинiв, готових для використання;</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Код КВЕД 23.69 Виробництво iнших виробiв iз бетону гiпсу та цементу;</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Код КВЕД 41.20 Будiвництво житлови</w:t>
            </w:r>
            <w:r>
              <w:rPr>
                <w:rFonts w:ascii="Times New Roman CYR" w:hAnsi="Times New Roman CYR" w:cs="Times New Roman CYR"/>
              </w:rPr>
              <w:t xml:space="preserve">х i нежитлових будiвель </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Код КВЕД 46.73 Оптова торгiвля деревиною, будiвельними матерiалами та санiтарно-технiчним обладнанням;</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Код КВЕД 49.41 Вантажний автомобiльний транспорт;</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Код КВЕД 52.10 Складське господарство;</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Код КВЕД 52.21 Допомiжне обслуг</w:t>
            </w:r>
            <w:r>
              <w:rPr>
                <w:rFonts w:ascii="Times New Roman CYR" w:hAnsi="Times New Roman CYR" w:cs="Times New Roman CYR"/>
              </w:rPr>
              <w:t>овування наземного транспорту;</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Код КВЕД 52.24 Транспортне оброблення вантажiв;</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Код КВЕД 52.29 Iнша допомiжна дiяльнiсть у сферi транспорту;</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Код КВЕД 68.20 Надання в оренду й експлуатацiю власного чи орендованого нерухомого майна;</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Код КВЕД 71.20 Тех</w:t>
            </w:r>
            <w:r>
              <w:rPr>
                <w:rFonts w:ascii="Times New Roman CYR" w:hAnsi="Times New Roman CYR" w:cs="Times New Roman CYR"/>
              </w:rPr>
              <w:t>нiчнi випробування i дослiдження;</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Код КВЕД 77.12 Надання в оренду вантажних автомобiлiв;</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Код КВЕД 77.39 Надання в оренду iнших машин, устаткування та товарiв, н.в.i.у.</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1.3. Уповноважити Голову Правлiння Товариства Гринчик Iнну Яношiвну вчинити всi необ</w:t>
            </w:r>
            <w:r>
              <w:rPr>
                <w:rFonts w:ascii="Times New Roman CYR" w:hAnsi="Times New Roman CYR" w:cs="Times New Roman CYR"/>
              </w:rPr>
              <w:t>хiднi дiї (з правом делегування повноважень) для проведення державної реєстрацiї затвердженого перелiку видiв дiяльностi Товариства вiдповiдно до КВЕД ДК 009:2010.</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Вирiшили по питанню 4:  </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1.1. З метою приведення Статуту Товариства у вiдповiднiсть до вимог</w:t>
            </w:r>
            <w:r>
              <w:rPr>
                <w:rFonts w:ascii="Times New Roman CYR" w:hAnsi="Times New Roman CYR" w:cs="Times New Roman CYR"/>
              </w:rPr>
              <w:t xml:space="preserve"> Закону України "Про акцiонернi товариства" внести змiни та доповнення до Статуту Товариства шляхом викладення його у новiй редакцiї. Затвердити нову редакцiю Статуту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1.2. Уповноважити Голову Правлiння Товариства Гринчик Iнну Яношiвну пiдписати</w:t>
            </w:r>
            <w:r>
              <w:rPr>
                <w:rFonts w:ascii="Times New Roman CYR" w:hAnsi="Times New Roman CYR" w:cs="Times New Roman CYR"/>
              </w:rPr>
              <w:t xml:space="preserve"> нову редакцiю Статуту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1.3. Уповноважити Голову Правлiння Товариства Гринчик Iнну Яношiвну вчинити всi необхiднi дiї (з правом делегування повноважень) для проведення державної реєстрацiї Статуту Товариства у новiй редакцiї, що затверджена цим </w:t>
            </w:r>
            <w:r>
              <w:rPr>
                <w:rFonts w:ascii="Times New Roman CYR" w:hAnsi="Times New Roman CYR" w:cs="Times New Roman CYR"/>
              </w:rPr>
              <w:t>рiшенням.</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Вирiшили по питанню 5: </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1.1. Внести змiни та доповнення до Положення про Загальнi збори акцiонерiв Товариства шляхом викладення його у новiй редакцiї. Затвердити нову редакцiю Положення про Загальнi збори акцiонерiв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1.2. Внести змiни </w:t>
            </w:r>
            <w:r>
              <w:rPr>
                <w:rFonts w:ascii="Times New Roman CYR" w:hAnsi="Times New Roman CYR" w:cs="Times New Roman CYR"/>
              </w:rPr>
              <w:t>та доповнення до Положення про Правлiння Товариства шляхом викладення його у новiй редакцiї. Затвердити Положення про Виконавчий орган Товариства - Правлiння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1.3. Внести змiни та доповнення до Положення про Наглядову раду Товариства шляхом викл</w:t>
            </w:r>
            <w:r>
              <w:rPr>
                <w:rFonts w:ascii="Times New Roman CYR" w:hAnsi="Times New Roman CYR" w:cs="Times New Roman CYR"/>
              </w:rPr>
              <w:t>адення його у новiй редакцiї. Затвердити нову редакцiю Положення про Наглядову раду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1.4. Внести змiни та доповнення до Кодексу корпоративного управлiння Товариства шляхом викладення його у новiй редакцiї. Затвердити нову редакцiю Кодексу корпор</w:t>
            </w:r>
            <w:r>
              <w:rPr>
                <w:rFonts w:ascii="Times New Roman CYR" w:hAnsi="Times New Roman CYR" w:cs="Times New Roman CYR"/>
              </w:rPr>
              <w:t>ативного управлiння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1.5. Внести змiни та доповнення до Положення про iнформацiйну полiтику Товариства шляхом викладення його у новiй редакцiї. Затвердити нову редакцiю Положення про iнформацiйну полiтику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1.6. Внести змiни та доповне</w:t>
            </w:r>
            <w:r>
              <w:rPr>
                <w:rFonts w:ascii="Times New Roman CYR" w:hAnsi="Times New Roman CYR" w:cs="Times New Roman CYR"/>
              </w:rPr>
              <w:t xml:space="preserve">ння до Положення про акцiї та про порядок </w:t>
            </w:r>
            <w:r>
              <w:rPr>
                <w:rFonts w:ascii="Times New Roman CYR" w:hAnsi="Times New Roman CYR" w:cs="Times New Roman CYR"/>
              </w:rPr>
              <w:lastRenderedPageBreak/>
              <w:t>розподiлу i використання прибутку, порядок нарахування  та виплати дивiдендiв Товариства шляхом викладення його у новiй редакцiї. Затвердити нову редакцiю Положення про порядок розподiлу i використання прибутку, по</w:t>
            </w:r>
            <w:r>
              <w:rPr>
                <w:rFonts w:ascii="Times New Roman CYR" w:hAnsi="Times New Roman CYR" w:cs="Times New Roman CYR"/>
              </w:rPr>
              <w:t>рядок нарахування  та виплати дивiдендiв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p>
        </w:tc>
      </w:tr>
    </w:tbl>
    <w:p w:rsidR="00000000" w:rsidRDefault="00E57139">
      <w:pPr>
        <w:widowControl w:val="0"/>
        <w:autoSpaceDE w:val="0"/>
        <w:autoSpaceDN w:val="0"/>
        <w:adjustRightInd w:val="0"/>
        <w:spacing w:after="0" w:line="240" w:lineRule="auto"/>
        <w:rPr>
          <w:rFonts w:ascii="Times New Roman CYR" w:hAnsi="Times New Roman CYR" w:cs="Times New Roman CYR"/>
        </w:rPr>
      </w:pPr>
    </w:p>
    <w:p w:rsidR="00000000" w:rsidRDefault="00E57139">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Який орган здійснював реєстрацію акціонерів для участі в загальних зборах акціонерів останнього разу у звітному році?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4000"/>
        <w:gridCol w:w="1500"/>
        <w:gridCol w:w="1500"/>
      </w:tblGrid>
      <w:tr w:rsidR="00000000">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000000">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Реєстраційна комісія, призначена особою, що скликала загальні збори</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Акціонери</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Депозитарна установа</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tc>
        <w:tc>
          <w:tcPr>
            <w:tcW w:w="7000" w:type="dxa"/>
            <w:gridSpan w:val="3"/>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Реєстрацiю акцiонерiв, що прибули на Загальнi збори акцiонерiв, здiйснювала Реєстрацiйна комiся (яка була затверджена Наглядовою радою </w:t>
            </w:r>
          </w:p>
        </w:tc>
      </w:tr>
    </w:tbl>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 xml:space="preserve">Який орган здійснював контроль за станом реєстрації акціонерів або їх представників для участі в останніх загальних зборах у звітному році </w:t>
      </w:r>
      <w:r>
        <w:rPr>
          <w:rFonts w:ascii="Times New Roman CYR" w:hAnsi="Times New Roman CYR" w:cs="Times New Roman CYR"/>
          <w:sz w:val="24"/>
          <w:szCs w:val="24"/>
        </w:rPr>
        <w:t>(за наявності контролю)</w:t>
      </w:r>
      <w:r>
        <w:rPr>
          <w:rFonts w:ascii="Times New Roman CYR" w:hAnsi="Times New Roman CYR" w:cs="Times New Roman CYR"/>
          <w:b/>
          <w:bCs/>
          <w:sz w:val="24"/>
          <w:szCs w:val="24"/>
        </w:rPr>
        <w:t>?</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00"/>
        <w:gridCol w:w="1500"/>
        <w:gridCol w:w="1500"/>
      </w:tblGrid>
      <w:tr w:rsidR="00000000">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000000">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Національна комісія з цінних паперів та фондового ринку</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Акціонери, які володіють у сукупності більше ніж 10 відсотками акцій</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bl>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У який спосіб відбувалось голосування з питань порядку денного на загальних зборах останнього разу у звітному році?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4000"/>
        <w:gridCol w:w="1500"/>
        <w:gridCol w:w="1500"/>
      </w:tblGrid>
      <w:tr w:rsidR="00000000">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000000">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Підняттям карток</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Бюлетенями (таємне голосування)</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Підняттям рук</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tc>
        <w:tc>
          <w:tcPr>
            <w:tcW w:w="7000" w:type="dxa"/>
            <w:gridSpan w:val="3"/>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Голосування з питань порядку денного на Загальних зборах акцiонерiв вiдб</w:t>
            </w:r>
            <w:r>
              <w:rPr>
                <w:rFonts w:ascii="Times New Roman CYR" w:hAnsi="Times New Roman CYR" w:cs="Times New Roman CYR"/>
                <w:sz w:val="24"/>
                <w:szCs w:val="24"/>
              </w:rPr>
              <w:t>увалось з використанням бюлетенiв для голосування. Рiшення приймалися простою бiльшiстю голосiв, а саме бiльш нiж 50% голосiв акцiонерiв, якi зареєструвались для участi у Зборах.</w:t>
            </w:r>
          </w:p>
        </w:tc>
      </w:tr>
    </w:tbl>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Які основні причини скликання останніх позачергових зборів у звітному році?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4000"/>
        <w:gridCol w:w="1500"/>
        <w:gridCol w:w="1500"/>
      </w:tblGrid>
      <w:tr w:rsidR="00000000">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000000">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Реорганізація</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Додатковий випуск акцій</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Унесення змін до статуту</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Прийняття рішення про збільшення статутного капіталу товариства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Прийняття рішення про зменшення статутного капіталу товариства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Обрання або припинення повноважень голови та членів наглядової ради</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Обрання або припинення повноважень членів виконавчого органу</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Обрання або припинення повноважень членів ревізійної комісії </w:t>
            </w:r>
            <w:r>
              <w:rPr>
                <w:rFonts w:ascii="Times New Roman CYR" w:hAnsi="Times New Roman CYR" w:cs="Times New Roman CYR"/>
                <w:sz w:val="24"/>
                <w:szCs w:val="24"/>
              </w:rPr>
              <w:lastRenderedPageBreak/>
              <w:t>(ревізора)</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lastRenderedPageBreak/>
              <w:t>X</w:t>
            </w: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Делегування додаткових повноважень наглядовій раді</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tc>
        <w:tc>
          <w:tcPr>
            <w:tcW w:w="7000" w:type="dxa"/>
            <w:gridSpan w:val="3"/>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Останнi позачерговi збори вiдбулися в 2 липня 2010 рку. Переведення випуску iменних акцiй з документарної, в бездокументарну. Затвердження рiшення про дематерiалiзацiю, визначення Депо</w:t>
            </w:r>
            <w:r>
              <w:rPr>
                <w:rFonts w:ascii="Times New Roman CYR" w:hAnsi="Times New Roman CYR" w:cs="Times New Roman CYR"/>
                <w:sz w:val="24"/>
                <w:szCs w:val="24"/>
              </w:rPr>
              <w:t>зитарiю, Зберiгача, визначення дати припинення ведення реєстру, визначення способу повiдомлення акцiонерiв про прийняття рiшення про дематерiалiзацiю. Розiрвання договору по веденню реєстру з Реєстратором товариства ВАТ "Фiнансова компанiя "Укрнафтогаз". З</w:t>
            </w:r>
            <w:r>
              <w:rPr>
                <w:rFonts w:ascii="Times New Roman CYR" w:hAnsi="Times New Roman CYR" w:cs="Times New Roman CYR"/>
                <w:sz w:val="24"/>
                <w:szCs w:val="24"/>
              </w:rPr>
              <w:t xml:space="preserve">атвердження внутрiшнiх Положень "Про загальнi збори акцiонерiв", "Про Наглядову раду", "Про правлiння", "Про Ревiзора", "Про реєстрацiйну та лiчильну комiсiю". </w:t>
            </w:r>
          </w:p>
        </w:tc>
      </w:tr>
    </w:tbl>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Чи проводились у звітному році загальні збори акціонерів у формі заочного голосування?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00"/>
        <w:gridCol w:w="1500"/>
        <w:gridCol w:w="1500"/>
      </w:tblGrid>
      <w:tr w:rsidR="00000000">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000000">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bl>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У разі скликання позачергових загальних зборів зазначаються їх ініціатори: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00"/>
        <w:gridCol w:w="1500"/>
        <w:gridCol w:w="1500"/>
      </w:tblGrid>
      <w:tr w:rsidR="00000000">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000000">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Наглядова рада</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Виконавчий орган</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Ревізійна комісія (ревізор)</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Акціонери (акціонер), які (який) на день подання вимоги сукупно є власниками (власником) 10 і більше відсотків голосуючих акцій товариства </w:t>
            </w:r>
          </w:p>
        </w:tc>
        <w:tc>
          <w:tcPr>
            <w:tcW w:w="3000" w:type="dxa"/>
            <w:gridSpan w:val="2"/>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tc>
        <w:tc>
          <w:tcPr>
            <w:tcW w:w="3000" w:type="dxa"/>
            <w:gridSpan w:val="2"/>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 xml:space="preserve"> Останнi позачерговi збори були скликанi з iнiцiативи Наглядової ради товариства 2 липня 2010 року</w:t>
            </w:r>
          </w:p>
        </w:tc>
      </w:tr>
    </w:tbl>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0"/>
        <w:gridCol w:w="5000"/>
      </w:tblGrid>
      <w:tr w:rsidR="00000000">
        <w:tblPrEx>
          <w:tblCellMar>
            <w:top w:w="0" w:type="dxa"/>
            <w:bottom w:w="0" w:type="dxa"/>
          </w:tblCellMar>
        </w:tblPrEx>
        <w:trPr>
          <w:trHeight w:val="200"/>
        </w:trPr>
        <w:tc>
          <w:tcPr>
            <w:tcW w:w="5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У разі скликання, але непроведення річних (чергових) загальних зборів зазначається причина їх непроведення</w:t>
            </w:r>
          </w:p>
        </w:tc>
        <w:tc>
          <w:tcPr>
            <w:tcW w:w="5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скликанi Збори проведено</w:t>
            </w:r>
          </w:p>
        </w:tc>
      </w:tr>
    </w:tbl>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0"/>
        <w:gridCol w:w="5000"/>
      </w:tblGrid>
      <w:tr w:rsidR="00000000">
        <w:tblPrEx>
          <w:tblCellMar>
            <w:top w:w="0" w:type="dxa"/>
            <w:bottom w:w="0" w:type="dxa"/>
          </w:tblCellMar>
        </w:tblPrEx>
        <w:trPr>
          <w:trHeight w:val="200"/>
        </w:trPr>
        <w:tc>
          <w:tcPr>
            <w:tcW w:w="5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У разі скликання, але непроведення позачергових загальних зборів зазначається причина їх непроведення</w:t>
            </w:r>
          </w:p>
        </w:tc>
        <w:tc>
          <w:tcPr>
            <w:tcW w:w="5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скликанi Збори проведено</w:t>
            </w:r>
          </w:p>
        </w:tc>
      </w:tr>
    </w:tbl>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4) інформація про наглядову раду та виконавчий орган емітента</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Склад наглядової ради (за наявності) </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2000"/>
        <w:gridCol w:w="2500"/>
        <w:gridCol w:w="2500"/>
      </w:tblGrid>
      <w:tr w:rsidR="00000000">
        <w:tblPrEx>
          <w:tblCellMar>
            <w:top w:w="0" w:type="dxa"/>
            <w:bottom w:w="0" w:type="dxa"/>
          </w:tblCellMar>
        </w:tblPrEx>
        <w:trPr>
          <w:trHeight w:val="200"/>
        </w:trPr>
        <w:tc>
          <w:tcPr>
            <w:tcW w:w="5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Персональний склад нагляд</w:t>
            </w:r>
            <w:r>
              <w:rPr>
                <w:rFonts w:ascii="Times New Roman CYR" w:hAnsi="Times New Roman CYR" w:cs="Times New Roman CYR"/>
                <w:b/>
                <w:bCs/>
                <w:sz w:val="24"/>
                <w:szCs w:val="24"/>
              </w:rPr>
              <w:t>ової ради</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Незалежний член наглядової ради</w:t>
            </w:r>
          </w:p>
        </w:tc>
        <w:tc>
          <w:tcPr>
            <w:tcW w:w="2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Залежний член наглядової ради</w:t>
            </w:r>
          </w:p>
        </w:tc>
      </w:tr>
      <w:tr w:rsidR="00000000">
        <w:tblPrEx>
          <w:tblCellMar>
            <w:top w:w="0" w:type="dxa"/>
            <w:bottom w:w="0" w:type="dxa"/>
          </w:tblCellMar>
        </w:tblPrEx>
        <w:trPr>
          <w:trHeight w:val="200"/>
        </w:trPr>
        <w:tc>
          <w:tcPr>
            <w:tcW w:w="5000" w:type="dxa"/>
            <w:gridSpan w:val="2"/>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Коваль Олексiй Анатолiйович</w:t>
            </w:r>
          </w:p>
        </w:tc>
        <w:tc>
          <w:tcPr>
            <w:tcW w:w="25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25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Функціональні обов'язки члена наглядової ради</w:t>
            </w:r>
          </w:p>
        </w:tc>
        <w:tc>
          <w:tcPr>
            <w:tcW w:w="7000" w:type="dxa"/>
            <w:gridSpan w:val="3"/>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Згiдно Статуту Товариства: До виключної компетенцiї наглядової ради належить: </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-затвердження в межах своєї компетенцiї положень, якими регулюються питання, пов'язанi з фiнансово-господарською дiяльнiстю товариства; </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-затвердження звiту про винагороду членiв виконавчого органу акцiонерного товариства, вимоги до якого встановлюються Н</w:t>
            </w:r>
            <w:r>
              <w:rPr>
                <w:rFonts w:ascii="Times New Roman CYR" w:hAnsi="Times New Roman CYR" w:cs="Times New Roman CYR"/>
                <w:sz w:val="24"/>
                <w:szCs w:val="24"/>
              </w:rPr>
              <w:t>ацiональною комiсiєю з цiнних паперiв та фондового ринку;</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-пiдготовка порядку денного загальних зборiв, прийняття рiшення про дату їх проведення та про включення пропозицiй до порядку денного, крiм скликання акцiонерами позачергових загальних зборiв; </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w:t>
            </w:r>
            <w:r>
              <w:rPr>
                <w:rFonts w:ascii="Times New Roman CYR" w:hAnsi="Times New Roman CYR" w:cs="Times New Roman CYR"/>
                <w:sz w:val="24"/>
                <w:szCs w:val="24"/>
              </w:rPr>
              <w:t xml:space="preserve">рийняття рiшення про проведення чергових та позачергових загальних зборiв на вимогу акцiонерiв або за пропозицiєю виконавчого органу та у випадках, встановлених Законом; </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-формування тимчасової лiчильної комiсiї у разi скликання загальних зборiв акцiонерi</w:t>
            </w:r>
            <w:r>
              <w:rPr>
                <w:rFonts w:ascii="Times New Roman CYR" w:hAnsi="Times New Roman CYR" w:cs="Times New Roman CYR"/>
                <w:sz w:val="24"/>
                <w:szCs w:val="24"/>
              </w:rPr>
              <w:t>в;</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-затвердження форми i тексту бюлетенiв для голосування;</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-прийняття рiшення про продаж ранiше викуплених товариством акцiй; </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-прийняття рiшення про розмiщення товариством iнших цiнних паперiв, крiм акцiй; </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-прийняття рiшення про викуп розмiщених товариством iнших, крiм акцiй, цiнних паперiв; </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-затвердження ринкової вартостi майна у випадках, передбачених Законом "Про акцiонернi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-обрання та вiдкликання повноважень голови i членiв виконавчого ор</w:t>
            </w:r>
            <w:r>
              <w:rPr>
                <w:rFonts w:ascii="Times New Roman CYR" w:hAnsi="Times New Roman CYR" w:cs="Times New Roman CYR"/>
                <w:sz w:val="24"/>
                <w:szCs w:val="24"/>
              </w:rPr>
              <w:t xml:space="preserve">гану; </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-затвердження умов цивiльно-правових, трудових договорiв, якi укладатимуться з членами виконавчого органу, встановлення розмiру їх винагороди; </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-прийняття рiшення про вiдсторонення голови виконавчого органу вiд виконання його повноважень та обранн</w:t>
            </w:r>
            <w:r>
              <w:rPr>
                <w:rFonts w:ascii="Times New Roman CYR" w:hAnsi="Times New Roman CYR" w:cs="Times New Roman CYR"/>
                <w:sz w:val="24"/>
                <w:szCs w:val="24"/>
              </w:rPr>
              <w:t xml:space="preserve">я особи, яка тимчасово здiйснюватиме повноваження голови виконавчого органу; </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-обрання та припинення повноважень голови i членiв iнших органiв товариства;  </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-призначення i звiльнення керiвника пiдроздiлу внутрiшнього аудиту (внутрiшнього аудитора); </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w:t>
            </w:r>
            <w:r>
              <w:rPr>
                <w:rFonts w:ascii="Times New Roman CYR" w:hAnsi="Times New Roman CYR" w:cs="Times New Roman CYR"/>
                <w:sz w:val="24"/>
                <w:szCs w:val="24"/>
              </w:rPr>
              <w:t>твердження умов трудових договорiв, що укладаються з працiвниками пiдроздiлу внутрiшнього аудиту (з внутрiшнiм аудитором), встановлення розмiру їхньої винагороди, у тому числi заохочувальних та компенсацiйних виплат;</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-здiйснення контролю за своєчаснiстю н</w:t>
            </w:r>
            <w:r>
              <w:rPr>
                <w:rFonts w:ascii="Times New Roman CYR" w:hAnsi="Times New Roman CYR" w:cs="Times New Roman CYR"/>
                <w:sz w:val="24"/>
                <w:szCs w:val="24"/>
              </w:rPr>
              <w:t>адання (опублiкування) товариством достовiрної iнформацiї про його дiяльнiсть вiдповiдно до законодавства, опублiкування товариством iнформацiї про принципи (кодекс) корпоративного управлiння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-розгляд звiту виконавчого органу та затвердження з</w:t>
            </w:r>
            <w:r>
              <w:rPr>
                <w:rFonts w:ascii="Times New Roman CYR" w:hAnsi="Times New Roman CYR" w:cs="Times New Roman CYR"/>
                <w:sz w:val="24"/>
                <w:szCs w:val="24"/>
              </w:rPr>
              <w:t>аходiв за результатами його розгляду у разi вiднесення статутом товариства питання про призначення та звiльнення голови та членiв виконавчого органу до виключної компетенцiї наглядової ради;</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-обрання реєстрацiйної комiсiї, за винятком випадкiв, встановлен</w:t>
            </w:r>
            <w:r>
              <w:rPr>
                <w:rFonts w:ascii="Times New Roman CYR" w:hAnsi="Times New Roman CYR" w:cs="Times New Roman CYR"/>
                <w:sz w:val="24"/>
                <w:szCs w:val="24"/>
              </w:rPr>
              <w:t xml:space="preserve">их чинним законодавством; </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-обрання аудитора (аудиторської фiрми) Товариства  для проведення аудиторської перевiрки за результатами поточного та/або минулого (минулих) року (рокiв) та визначення умов договору, що укладатиметься з таким аудитором (аудиторс</w:t>
            </w:r>
            <w:r>
              <w:rPr>
                <w:rFonts w:ascii="Times New Roman CYR" w:hAnsi="Times New Roman CYR" w:cs="Times New Roman CYR"/>
                <w:sz w:val="24"/>
                <w:szCs w:val="24"/>
              </w:rPr>
              <w:t xml:space="preserve">ькою фiрмою), встановлення розмiру оплати його (її) послуг; </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-затвердження рекомендацiй загальним зборам за результатами розгляду висновку зовнiшнього незалежного аудитора (аудиторської фiрми) товариства для прийняття рiшення щодо нього;</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-визначення дати складення перелiку осiб, якi мають право на отримання дивiдендiв, порядку та строкiв виплати дивiдендiв у межах граничного строку, визначеного законодавством; </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-визначення дати складення перелiку акцiонерiв, якi мають бути повiдомленi про</w:t>
            </w:r>
            <w:r>
              <w:rPr>
                <w:rFonts w:ascii="Times New Roman CYR" w:hAnsi="Times New Roman CYR" w:cs="Times New Roman CYR"/>
                <w:sz w:val="24"/>
                <w:szCs w:val="24"/>
              </w:rPr>
              <w:t xml:space="preserve"> проведення загальних зборiв вiдповiдно до частини першої статтi 35 Закону та мають право на участь у загальних зборах вiдповiдно до статтi 34 Закону;</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-вирiшення питань про участь Товариства  у промислово-фiнансових групах та iнших об'єднаннях, про заснув</w:t>
            </w:r>
            <w:r>
              <w:rPr>
                <w:rFonts w:ascii="Times New Roman CYR" w:hAnsi="Times New Roman CYR" w:cs="Times New Roman CYR"/>
                <w:sz w:val="24"/>
                <w:szCs w:val="24"/>
              </w:rPr>
              <w:t xml:space="preserve">ання iнших юридичних осiб; </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-вирiшення питань про створення, реорганiзацiю та/або лiквiдацiю структурних та/або вiдокремлених пiдроздiлiв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-прийняття рiшення про вчинення значних правочинiв у випадках, якщо ринкова вартiсть майна або послуг, щ</w:t>
            </w:r>
            <w:r>
              <w:rPr>
                <w:rFonts w:ascii="Times New Roman CYR" w:hAnsi="Times New Roman CYR" w:cs="Times New Roman CYR"/>
                <w:sz w:val="24"/>
                <w:szCs w:val="24"/>
              </w:rPr>
              <w:t xml:space="preserve">о є його </w:t>
            </w:r>
            <w:r>
              <w:rPr>
                <w:rFonts w:ascii="Times New Roman CYR" w:hAnsi="Times New Roman CYR" w:cs="Times New Roman CYR"/>
                <w:sz w:val="24"/>
                <w:szCs w:val="24"/>
              </w:rPr>
              <w:lastRenderedPageBreak/>
              <w:t xml:space="preserve">предметом, становить вiд 10 до 25 вiдсоткiв вартостi активiв за даними останньої рiчної фiнансової звiтностi; </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-прийняття рiшення про надання згоди на вчинення правочину, щодо вчинення якого є заiнтересованiсть (далi - правочин iз заiнтересованiс</w:t>
            </w:r>
            <w:r>
              <w:rPr>
                <w:rFonts w:ascii="Times New Roman CYR" w:hAnsi="Times New Roman CYR" w:cs="Times New Roman CYR"/>
                <w:sz w:val="24"/>
                <w:szCs w:val="24"/>
              </w:rPr>
              <w:t>тю), якщо ринкова вартiсть майна або послуг чи сума коштiв, що є предметом правочину iз заiнтересованiстю, перевищує 1 вiдсоток вартостi активiв за даними останньої рiчної фiнансової звiтностi;</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-визначення ймовiрностi визнання Товариства  неплатоспроможни</w:t>
            </w:r>
            <w:r>
              <w:rPr>
                <w:rFonts w:ascii="Times New Roman CYR" w:hAnsi="Times New Roman CYR" w:cs="Times New Roman CYR"/>
                <w:sz w:val="24"/>
                <w:szCs w:val="24"/>
              </w:rPr>
              <w:t xml:space="preserve">м внаслiдок прийняття ним на себе зобов'язань або їх виконання, у тому числi внаслiдок виплати дивiдендiв або викупу акцiй; </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-прийняття рiшення про обрання оцiнювача майна Товариства  та затвердження умов договору, що укладатиметься з ним, встановлення ро</w:t>
            </w:r>
            <w:r>
              <w:rPr>
                <w:rFonts w:ascii="Times New Roman CYR" w:hAnsi="Times New Roman CYR" w:cs="Times New Roman CYR"/>
                <w:sz w:val="24"/>
                <w:szCs w:val="24"/>
              </w:rPr>
              <w:t xml:space="preserve">змiру оплати його послуг; </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-прийняття рiшення про обрання (замiну) депозитарної установи, яка надає акцiонерному товариству додатковi послуги, затвердження умов договору, що укладатиметься з нею, встановлення розмiру оплати її послуг;; </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-надсилання оферт</w:t>
            </w:r>
            <w:r>
              <w:rPr>
                <w:rFonts w:ascii="Times New Roman CYR" w:hAnsi="Times New Roman CYR" w:cs="Times New Roman CYR"/>
                <w:sz w:val="24"/>
                <w:szCs w:val="24"/>
              </w:rPr>
              <w:t xml:space="preserve">и акцiонерам вiдповiдно до статей 65 - 651 Закону; </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-вирiшення iнших питань, що належать до виключної компетенцiї наглядової ради згiдно iз Законом. </w:t>
            </w:r>
          </w:p>
        </w:tc>
      </w:tr>
      <w:tr w:rsidR="00000000">
        <w:tblPrEx>
          <w:tblCellMar>
            <w:top w:w="0" w:type="dxa"/>
            <w:bottom w:w="0" w:type="dxa"/>
          </w:tblCellMar>
        </w:tblPrEx>
        <w:trPr>
          <w:trHeight w:val="200"/>
        </w:trPr>
        <w:tc>
          <w:tcPr>
            <w:tcW w:w="5000" w:type="dxa"/>
            <w:gridSpan w:val="2"/>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Сiрополка Людмила Iванiвна</w:t>
            </w:r>
          </w:p>
        </w:tc>
        <w:tc>
          <w:tcPr>
            <w:tcW w:w="25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25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Функціональні обов'язки члена наглядової ради</w:t>
            </w:r>
          </w:p>
        </w:tc>
        <w:tc>
          <w:tcPr>
            <w:tcW w:w="7000" w:type="dxa"/>
            <w:gridSpan w:val="3"/>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tc>
      </w:tr>
    </w:tbl>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000"/>
      </w:tblGrid>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Чи проведені засідання наглядової ради, загальний опис прийнятих на них рішень; процедури, що застосовуються при прийнятті наглядовою радою рішень; визначення, як діяльність наглядової ради зумовила зміни у фінансово-господарській діяльності товариства</w:t>
            </w:r>
          </w:p>
        </w:tc>
        <w:tc>
          <w:tcPr>
            <w:tcW w:w="7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Про</w:t>
            </w:r>
            <w:r>
              <w:rPr>
                <w:rFonts w:ascii="Times New Roman CYR" w:hAnsi="Times New Roman CYR" w:cs="Times New Roman CYR"/>
                <w:sz w:val="24"/>
                <w:szCs w:val="24"/>
              </w:rPr>
              <w:t xml:space="preserve">тягом 2019 року вiдбулося 4 засiданя Наглядової ради Товариства. Прийнятi рiшення стосувалися: </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iнiцiювання проведення чергових та позачергових загальних зборiв акцiонерiв, затвердження членiв лiчильної комiсiї, прийняття рiшень щодо затвердження бюлетенi</w:t>
            </w:r>
            <w:r>
              <w:rPr>
                <w:rFonts w:ascii="Times New Roman CYR" w:hAnsi="Times New Roman CYR" w:cs="Times New Roman CYR"/>
                <w:sz w:val="24"/>
                <w:szCs w:val="24"/>
              </w:rPr>
              <w:t>в для голосування.</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tc>
      </w:tr>
    </w:tbl>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 xml:space="preserve">Комітети в складі наглядової ради </w:t>
      </w:r>
      <w:r>
        <w:rPr>
          <w:rFonts w:ascii="Times New Roman CYR" w:hAnsi="Times New Roman CYR" w:cs="Times New Roman CYR"/>
          <w:sz w:val="24"/>
          <w:szCs w:val="24"/>
        </w:rPr>
        <w:t>(за наявності)</w:t>
      </w:r>
      <w:r>
        <w:rPr>
          <w:rFonts w:ascii="Times New Roman CYR" w:hAnsi="Times New Roman CYR" w:cs="Times New Roman CYR"/>
          <w:b/>
          <w:bCs/>
          <w:sz w:val="24"/>
          <w:szCs w:val="24"/>
        </w:rPr>
        <w:t>?</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2000"/>
        <w:gridCol w:w="2000"/>
        <w:gridCol w:w="3000"/>
      </w:tblGrid>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30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Персональний склад комітетів</w:t>
            </w: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З питань аудиту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30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 питань призначень</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30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 винагород</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30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tc>
        <w:tc>
          <w:tcPr>
            <w:tcW w:w="4000" w:type="dxa"/>
            <w:gridSpan w:val="2"/>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У складi Наглядової ради не створено комiтетiв </w:t>
            </w:r>
          </w:p>
        </w:tc>
        <w:tc>
          <w:tcPr>
            <w:tcW w:w="30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bl>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000"/>
      </w:tblGrid>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Чи проведені засідання комітетів наглядової ради, загальний опис прийнятих на них рішень</w:t>
            </w:r>
          </w:p>
        </w:tc>
        <w:tc>
          <w:tcPr>
            <w:tcW w:w="7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У разі проведення оцінки роботи комітетів зазначається інформація щодо їх компетентності та ефективності</w:t>
            </w:r>
          </w:p>
        </w:tc>
        <w:tc>
          <w:tcPr>
            <w:tcW w:w="7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tc>
      </w:tr>
    </w:tbl>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діяльність наглядової ради та оцінка її роботи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000"/>
      </w:tblGrid>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Оцінка роботи наглядової ради</w:t>
            </w:r>
          </w:p>
        </w:tc>
        <w:tc>
          <w:tcPr>
            <w:tcW w:w="7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Звiт Наглядової ради затверджувався Загальними зборами акцiонерiв 27.04.2020, у зв'язку iз чим роботу Наглядової ради визнано задовiльною.</w:t>
            </w:r>
          </w:p>
        </w:tc>
      </w:tr>
    </w:tbl>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 xml:space="preserve">Які з вимог до членів </w:t>
      </w:r>
      <w:r>
        <w:rPr>
          <w:rFonts w:ascii="Times New Roman CYR" w:hAnsi="Times New Roman CYR" w:cs="Times New Roman CYR"/>
          <w:b/>
          <w:bCs/>
          <w:sz w:val="24"/>
          <w:szCs w:val="24"/>
        </w:rPr>
        <w:t>наглядової ради викладені у внутрішніх документах акціонерного товариства?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00"/>
        <w:gridCol w:w="1500"/>
        <w:gridCol w:w="1500"/>
      </w:tblGrid>
      <w:tr w:rsidR="00000000">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000000">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Галузеві знання і досвід роботи в галузі</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Знання у сфері фінансів і менеджменту</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Особисті якості (чесність, відповідальність)</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Відсутність конфлікту інтересів</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Граничний вік</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Відсутні будь-які вимоги</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bl>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Коли останній раз обирався новий член наглядової ради, як він ознайомився зі своїми правами та обов'язками?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4000"/>
        <w:gridCol w:w="1500"/>
        <w:gridCol w:w="1500"/>
      </w:tblGrid>
      <w:tr w:rsidR="00000000">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000000">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Новий член наглядової ради самостійно ознайомився зі змістом внутрішніх документів акціонерного товариства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Було проведено засідання наглядової ради, на якому нового члена наглядової ради ознайомили з його правами та обов'язками</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Для нового члена наглядової ради було організовано спеціальне навчання (з корпоративного управління або фінансового менеджменту)</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Усіх членів наглядової ради було переобрано на повторний строк або не було обрано нового члена</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tc>
        <w:tc>
          <w:tcPr>
            <w:tcW w:w="7000" w:type="dxa"/>
            <w:gridSpan w:val="3"/>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При обраннi нового члена наглядової ради його ознайомлюють зi змiстом внутрiшнiх документiв акцiонерного товариства. </w:t>
            </w:r>
          </w:p>
        </w:tc>
      </w:tr>
    </w:tbl>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Як визначається розмір винагороди членів наглядової ради?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4000"/>
        <w:gridCol w:w="1500"/>
        <w:gridCol w:w="1500"/>
      </w:tblGrid>
      <w:tr w:rsidR="00000000">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000000">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Винагорода є фіксованою сумою</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Винагорода є відсотком від чистого прибутку або збільшення ринкової вартості акцій</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Винагорода виплачується у вигляді цінних паперів товариства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Члени наглядової ради не отримують винагороди</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(запишіть)</w:t>
            </w:r>
          </w:p>
        </w:tc>
        <w:tc>
          <w:tcPr>
            <w:tcW w:w="7000" w:type="dxa"/>
            <w:gridSpan w:val="3"/>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tc>
      </w:tr>
    </w:tbl>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Склад виконавчого органу</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000"/>
      </w:tblGrid>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Персональний склад виконавчого органу</w:t>
            </w:r>
          </w:p>
        </w:tc>
        <w:tc>
          <w:tcPr>
            <w:tcW w:w="70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Функціональні обов'язки члена виконавчого органу</w:t>
            </w: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Голова Правлiння, Головний бухгалтер - член Правлiння, Член Правлiння</w:t>
            </w:r>
          </w:p>
        </w:tc>
        <w:tc>
          <w:tcPr>
            <w:tcW w:w="7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Функцiональнi обов'язки Голови Правлiння</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представляти iнтереси Товариства в установах, пiдприємствах, органiзацiях в Українi та за її межами, а також дiє вiд iменi та в iнтересах Товариства без доручення в межах своїх повноважень;</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уповноважений керувати поточними справами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з</w:t>
            </w:r>
            <w:r>
              <w:rPr>
                <w:rFonts w:ascii="Times New Roman CYR" w:hAnsi="Times New Roman CYR" w:cs="Times New Roman CYR"/>
                <w:sz w:val="24"/>
                <w:szCs w:val="24"/>
              </w:rPr>
              <w:t>абезпечувати виконання рiшень Загальних зборiв акцiонерiв Товариства; виступати вiд iменi Товариства в державних та судових органах та представляти Товариство в його стосунках з iншими юридичними та фiзичними особами;</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має право першого пiдпису на фiнан</w:t>
            </w:r>
            <w:r>
              <w:rPr>
                <w:rFonts w:ascii="Times New Roman CYR" w:hAnsi="Times New Roman CYR" w:cs="Times New Roman CYR"/>
                <w:sz w:val="24"/>
                <w:szCs w:val="24"/>
              </w:rPr>
              <w:t>сових документах;</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представляти Товариство в його стосунках з iншими юридичними та фiзичними особами;</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розподiляти обов'язки мiж членами Правлiння; пiдписувати довiреностi, договори та iншi документи вiд iменi Товариства, рiшення про укладення (видач</w:t>
            </w:r>
            <w:r>
              <w:rPr>
                <w:rFonts w:ascii="Times New Roman CYR" w:hAnsi="Times New Roman CYR" w:cs="Times New Roman CYR"/>
                <w:sz w:val="24"/>
                <w:szCs w:val="24"/>
              </w:rPr>
              <w:t>у) яких прийнято уповноваженим органом Товариства в межах його компетенцiї вiдповiдно до положень Статуту;</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затверджувати штатний розпис та посадовi оклади спiвробiтникiв Товариства, встановлювати показники та розмiри премiювання працiвникiв Товариства,</w:t>
            </w:r>
            <w:r>
              <w:rPr>
                <w:rFonts w:ascii="Times New Roman CYR" w:hAnsi="Times New Roman CYR" w:cs="Times New Roman CYR"/>
                <w:sz w:val="24"/>
                <w:szCs w:val="24"/>
              </w:rPr>
              <w:t xml:space="preserve"> затверджувати положення про структурнi пiдроздiли Товариства та посадовi iнструкцiї, затверджувати правила внутрiшнього розпорядку;</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8) видавати накази i розпорядження обов'язковi для виконання всiма працiвниками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9) створювати органи, необхiднi для виконання цiлей та завдань Товариства; вести переговори, укладати угоди та контракти вiд iменi Товариства в межах України i за кордоном та видавати </w:t>
            </w:r>
            <w:r>
              <w:rPr>
                <w:rFonts w:ascii="Times New Roman CYR" w:hAnsi="Times New Roman CYR" w:cs="Times New Roman CYR"/>
                <w:sz w:val="24"/>
                <w:szCs w:val="24"/>
              </w:rPr>
              <w:lastRenderedPageBreak/>
              <w:t>доручення про складання поточних угод;</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10) приймати на роботу та звiльн</w:t>
            </w:r>
            <w:r>
              <w:rPr>
                <w:rFonts w:ascii="Times New Roman CYR" w:hAnsi="Times New Roman CYR" w:cs="Times New Roman CYR"/>
                <w:sz w:val="24"/>
                <w:szCs w:val="24"/>
              </w:rPr>
              <w:t>яти працiвникiв Товариства, визначати граничну чисельнiсть персоналу;</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11) здiйснювати розподiл обов'язкiв мiж працiвниками та визначати їх повноваження при вирiшення питань дiяльностi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12) доручити рiшення окремих питань, якi належать до його </w:t>
            </w:r>
            <w:r>
              <w:rPr>
                <w:rFonts w:ascii="Times New Roman CYR" w:hAnsi="Times New Roman CYR" w:cs="Times New Roman CYR"/>
                <w:sz w:val="24"/>
                <w:szCs w:val="24"/>
              </w:rPr>
              <w:t>компетенцiї, членам Правлiння або iншим працiвникам Товариства; в межах своїх повноважень розпоряджається вiд iменi та в iнтересах Товариства його майном, включаючи грошовi кошти;</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13) приймати рiшення про вiдрядження працiвникiв Товариства, включаючи вiдр</w:t>
            </w:r>
            <w:r>
              <w:rPr>
                <w:rFonts w:ascii="Times New Roman CYR" w:hAnsi="Times New Roman CYR" w:cs="Times New Roman CYR"/>
                <w:sz w:val="24"/>
                <w:szCs w:val="24"/>
              </w:rPr>
              <w:t>ядження за кордон;</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14) здiйснювати угоди, юридичнi акти, видавати доручення, вiдкривати в установах банкiв розрахунковi, валютнi та iншi рахунки;</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15) чинити iншi дiї, необхiднi для забезпечення керованостi та прибутковостi Товариства; виконувати iншi фун</w:t>
            </w:r>
            <w:r>
              <w:rPr>
                <w:rFonts w:ascii="Times New Roman CYR" w:hAnsi="Times New Roman CYR" w:cs="Times New Roman CYR"/>
                <w:sz w:val="24"/>
                <w:szCs w:val="24"/>
              </w:rPr>
              <w:t>кцiї, якi необхiднi для забезпечення роботи Товариства, згiдно з чинним законодавством та внутрiшнiми документами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Функцiональнi обов'язки Головного бухгалтера - члена Правлiння:</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До повноважень, як головного бухгалтера, належить: органiзацiя </w:t>
            </w:r>
            <w:r>
              <w:rPr>
                <w:rFonts w:ascii="Times New Roman CYR" w:hAnsi="Times New Roman CYR" w:cs="Times New Roman CYR"/>
                <w:sz w:val="24"/>
                <w:szCs w:val="24"/>
              </w:rPr>
              <w:t>i ведення бухгалтерського облiку на пiдприємствi.</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Обов'язками головного бухгалтера є забезпечення ведення бухоблiку, дотримуючись єдиних методологiчних засад, встановлених Законом України "Про бухгалтерський облiк та фiнансову звiтнiсть в Українi", з урах</w:t>
            </w:r>
            <w:r>
              <w:rPr>
                <w:rFonts w:ascii="Times New Roman CYR" w:hAnsi="Times New Roman CYR" w:cs="Times New Roman CYR"/>
                <w:sz w:val="24"/>
                <w:szCs w:val="24"/>
              </w:rPr>
              <w:t>уванням особливостей дiяльностi пiдприємства i технологiї оброблення облiкових даних, органiзацiя контролю за вiдображенням на рахунках бухгалтерського облiку всiх господарських операцiй.</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Як член Правлiння виконує функцiї в межах своєї компетенцiї та несе</w:t>
            </w:r>
            <w:r>
              <w:rPr>
                <w:rFonts w:ascii="Times New Roman CYR" w:hAnsi="Times New Roman CYR" w:cs="Times New Roman CYR"/>
                <w:sz w:val="24"/>
                <w:szCs w:val="24"/>
              </w:rPr>
              <w:t xml:space="preserve"> вiдповiдальнiсть за стан роботи на вiдповiдних дiлянках дiяльностi.</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До виключної компетенцiї належить: органiзовує роботу Правлiння, органiзовує виконання рiшень загальних зборiв. скликає засiдання, забезпечує ведення протоколiв засiдань.</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Здiйснює повно</w:t>
            </w:r>
            <w:r>
              <w:rPr>
                <w:rFonts w:ascii="Times New Roman CYR" w:hAnsi="Times New Roman CYR" w:cs="Times New Roman CYR"/>
                <w:sz w:val="24"/>
                <w:szCs w:val="24"/>
              </w:rPr>
              <w:t>важення Голови Правлiння, у разi неможливостi виконання ним своїх повноважень, за рiшенням Правлiння.</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Функцiональнi обов'язки члена Правлiння:</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член Правлiння виконує функцiї в межах своєї компетенцiї та несе вiдповiдальнiсть за стан роботи на вiдповiдних дiлянках дiяльностi.</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До компетенцiї Правлiння належать всi питання дiяльностi Товариства, крiм тих, що вiднесенi до компетенцiй iнших органiв Т</w:t>
            </w:r>
            <w:r>
              <w:rPr>
                <w:rFonts w:ascii="Times New Roman CYR" w:hAnsi="Times New Roman CYR" w:cs="Times New Roman CYR"/>
                <w:sz w:val="24"/>
                <w:szCs w:val="24"/>
              </w:rPr>
              <w:t>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Порядок формування Правлiння, а також вимоги до кандидатiв та членiв Правлiння встановлюються у Положеннi про правлiння.</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До виключної компетенцiї Правлiння належить:</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затвердження в межах своєї компетенцiї положень, якими регулюються питанн</w:t>
            </w:r>
            <w:r>
              <w:rPr>
                <w:rFonts w:ascii="Times New Roman CYR" w:hAnsi="Times New Roman CYR" w:cs="Times New Roman CYR"/>
                <w:sz w:val="24"/>
                <w:szCs w:val="24"/>
              </w:rPr>
              <w:t>я, пов'язанi з дiяльнiстю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розробка проектiв рiчного бюджету, бiзнес-планiв, програм фiнансово-господарської дiяльностi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розробка та затвердження поточних фiнансово-господарських планiв i оперативних завдань Товариства та забе</w:t>
            </w:r>
            <w:r>
              <w:rPr>
                <w:rFonts w:ascii="Times New Roman CYR" w:hAnsi="Times New Roman CYR" w:cs="Times New Roman CYR"/>
                <w:sz w:val="24"/>
                <w:szCs w:val="24"/>
              </w:rPr>
              <w:t>зпечення їх реалiзацiї. Затвердження планiв роботи Правлiння;</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4) прийняття рiшень про укладення правочинiв на суму до 10 вiдсоткiв балансової вартостi активiв Товариства за даними останньої рiчної фiнансової звiтностi Товариства за попереднiм узгодженням </w:t>
            </w:r>
            <w:r>
              <w:rPr>
                <w:rFonts w:ascii="Times New Roman CYR" w:hAnsi="Times New Roman CYR" w:cs="Times New Roman CYR"/>
                <w:sz w:val="24"/>
                <w:szCs w:val="24"/>
              </w:rPr>
              <w:t>з наглядовою радою;</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органiзацiя ведення бухгалтерського облiку та звiтностi Товариства, складання та надання наглядовiй радi квартальних та рiчник звiтiв Товариства до їх оприлюднення та (або) подання на розгляд загальних зборiв акцiонерiв;</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розробк</w:t>
            </w:r>
            <w:r>
              <w:rPr>
                <w:rFonts w:ascii="Times New Roman CYR" w:hAnsi="Times New Roman CYR" w:cs="Times New Roman CYR"/>
                <w:sz w:val="24"/>
                <w:szCs w:val="24"/>
              </w:rPr>
              <w:t>а штатного розкладу та затвердження правил внутрiшнього трудового розпорядку, посадових iнструкцiй та посадових окладiв працiвникiв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призначення керiвникiв фiлiй та представництв Товариства;</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8) забезпечення проведення аудиторської перевiрки</w:t>
            </w:r>
            <w:r>
              <w:rPr>
                <w:rFonts w:ascii="Times New Roman CYR" w:hAnsi="Times New Roman CYR" w:cs="Times New Roman CYR"/>
                <w:sz w:val="24"/>
                <w:szCs w:val="24"/>
              </w:rPr>
              <w:t xml:space="preserve"> дiяльностi Товариства на вимогу акцiонерiв, якi володiють не менш як 10 вiдсотками акцiй Товариства. Аудиторська перевiрка повинна бути розпочата не пiзнiше як за ЗО днiв з дати надання вiдповiдної вимоги акцiонерiв;</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9) укладення та виконання колективного договору, призначення та вiдкликання осiб, якi беруть участь у колективних переговорах як представники правлiння, за погодженням iз наглядовою </w:t>
            </w:r>
            <w:r>
              <w:rPr>
                <w:rFonts w:ascii="Times New Roman CYR" w:hAnsi="Times New Roman CYR" w:cs="Times New Roman CYR"/>
                <w:sz w:val="24"/>
                <w:szCs w:val="24"/>
              </w:rPr>
              <w:lastRenderedPageBreak/>
              <w:t>радою.</w:t>
            </w:r>
          </w:p>
        </w:tc>
      </w:tr>
    </w:tbl>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000"/>
      </w:tblGrid>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Чи проведені засідання виконавчого органу: загальний опис прийнят</w:t>
            </w:r>
            <w:r>
              <w:rPr>
                <w:rFonts w:ascii="Times New Roman CYR" w:hAnsi="Times New Roman CYR" w:cs="Times New Roman CYR"/>
                <w:b/>
                <w:bCs/>
                <w:sz w:val="24"/>
                <w:szCs w:val="24"/>
              </w:rPr>
              <w:t>их на них рішень; інформація про результати роботи виконавчого органу; визначення, як діяльність виконавчого органу зумовила зміни у фінансово-господарській діяльності товариства</w:t>
            </w:r>
          </w:p>
        </w:tc>
        <w:tc>
          <w:tcPr>
            <w:tcW w:w="7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Всi прийнятi рiшення Правлiння, прийнятi протягом 2019 рку, стосувалися фiнан</w:t>
            </w:r>
            <w:r>
              <w:rPr>
                <w:rFonts w:ascii="Times New Roman CYR" w:hAnsi="Times New Roman CYR" w:cs="Times New Roman CYR"/>
                <w:sz w:val="24"/>
                <w:szCs w:val="24"/>
              </w:rPr>
              <w:t xml:space="preserve">сово-господарської дiяльностi Товариства. </w:t>
            </w:r>
          </w:p>
        </w:tc>
      </w:tr>
    </w:tbl>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000"/>
      </w:tblGrid>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Оцінка роботи виконавчого органу</w:t>
            </w:r>
          </w:p>
        </w:tc>
        <w:tc>
          <w:tcPr>
            <w:tcW w:w="7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Вiдповiдно до рiшення Загальних зборiв акцiонерiв вiд 27.04.20 Звiт правлiння за 2019 рiк затверджено, роботу Правлiння визнано задовiльною.</w:t>
            </w:r>
          </w:p>
        </w:tc>
      </w:tr>
    </w:tbl>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Примітки</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д/н </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5) опис основних хар</w:t>
      </w:r>
      <w:r>
        <w:rPr>
          <w:rFonts w:ascii="Times New Roman CYR" w:hAnsi="Times New Roman CYR" w:cs="Times New Roman CYR"/>
          <w:b/>
          <w:bCs/>
          <w:sz w:val="24"/>
          <w:szCs w:val="24"/>
        </w:rPr>
        <w:t xml:space="preserve">актеристик систем внутрішнього контролю і управління ризиками емітента </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Завдань та полiтики Товариства щодо управлiння фiнансовими ризиками немає. Наявнiсть своєчасної</w:t>
      </w:r>
      <w:r>
        <w:rPr>
          <w:rFonts w:ascii="Times New Roman CYR" w:hAnsi="Times New Roman CYR" w:cs="Times New Roman CYR"/>
          <w:sz w:val="24"/>
          <w:szCs w:val="24"/>
        </w:rPr>
        <w:t>, достовiрної та вичерпної iнформацiї про Товариство є важливою умовою для здiйснення акцiонерами об'єктивної оцiнки фiнансово-економiчного стану компанiї. Внутрiшнiй    аудит      проводиться    у      рамках    чинного законодавства:</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здiйснюється нагл</w:t>
      </w:r>
      <w:r>
        <w:rPr>
          <w:rFonts w:ascii="Times New Roman CYR" w:hAnsi="Times New Roman CYR" w:cs="Times New Roman CYR"/>
          <w:sz w:val="24"/>
          <w:szCs w:val="24"/>
        </w:rPr>
        <w:t>яд за поточною дiяльнiстю компанiї</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контролюється дотримання законiв та нормативно-правових актiв, виконання рiшень органiв управляння компанiєю. Товариством визначено вiдповiдального за ризик- менеджмент. Визначено функцiї та вiдповiдальнiсть спiвробiтн</w:t>
      </w:r>
      <w:r>
        <w:rPr>
          <w:rFonts w:ascii="Times New Roman CYR" w:hAnsi="Times New Roman CYR" w:cs="Times New Roman CYR"/>
          <w:sz w:val="24"/>
          <w:szCs w:val="24"/>
        </w:rPr>
        <w:t xml:space="preserve">ика, вiдповiдального за управлiння ризиками. Було визначено завдання на поточний рiк та забезпечено виконання плану заходiв щодо управлiння ризиками. </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Чи створено у вашому акціонерному товаристві ревізійну комісію або введено посаду ревізора? (так, створе</w:t>
      </w:r>
      <w:r>
        <w:rPr>
          <w:rFonts w:ascii="Times New Roman CYR" w:hAnsi="Times New Roman CYR" w:cs="Times New Roman CYR"/>
          <w:b/>
          <w:bCs/>
          <w:sz w:val="24"/>
          <w:szCs w:val="24"/>
        </w:rPr>
        <w:t xml:space="preserve">но ревізійну комісію / так, введено посаду ревізора / ні)  </w:t>
      </w:r>
      <w:r>
        <w:rPr>
          <w:rFonts w:ascii="Times New Roman CYR" w:hAnsi="Times New Roman CYR" w:cs="Times New Roman CYR"/>
          <w:sz w:val="24"/>
          <w:szCs w:val="24"/>
          <w:u w:val="single"/>
        </w:rPr>
        <w:t>ні</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Якщо в товаристві створено ревізійну комісію: </w:t>
      </w:r>
    </w:p>
    <w:p w:rsidR="00000000" w:rsidRDefault="00E57139">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 xml:space="preserve">Кількість членів ревізійної комісії </w:t>
      </w:r>
      <w:r>
        <w:rPr>
          <w:rFonts w:ascii="Times New Roman CYR" w:hAnsi="Times New Roman CYR" w:cs="Times New Roman CYR"/>
          <w:sz w:val="24"/>
          <w:szCs w:val="24"/>
          <w:u w:val="single"/>
        </w:rPr>
        <w:t>0</w:t>
      </w:r>
      <w:r>
        <w:rPr>
          <w:rFonts w:ascii="Times New Roman CYR" w:hAnsi="Times New Roman CYR" w:cs="Times New Roman CYR"/>
          <w:b/>
          <w:bCs/>
          <w:sz w:val="24"/>
          <w:szCs w:val="24"/>
        </w:rPr>
        <w:t xml:space="preserve"> осіб.</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Скільки разів на рік у середньому відбувалися засідання ревізійної комісії протягом останніх трьох рокі</w:t>
      </w:r>
      <w:r>
        <w:rPr>
          <w:rFonts w:ascii="Times New Roman CYR" w:hAnsi="Times New Roman CYR" w:cs="Times New Roman CYR"/>
          <w:b/>
          <w:bCs/>
          <w:sz w:val="24"/>
          <w:szCs w:val="24"/>
        </w:rPr>
        <w:t xml:space="preserve">в?  </w:t>
      </w:r>
      <w:r>
        <w:rPr>
          <w:rFonts w:ascii="Times New Roman CYR" w:hAnsi="Times New Roman CYR" w:cs="Times New Roman CYR"/>
          <w:sz w:val="24"/>
          <w:szCs w:val="24"/>
          <w:u w:val="single"/>
        </w:rPr>
        <w:t>0</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Відповідно до статуту вашого акціонерного товариства, до компетенції якого з органів (загальних зборів акціонерів, наглядової ради чи виконавчого органу) належить вирішення кожного з цих питань?</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884"/>
        <w:gridCol w:w="1057"/>
        <w:gridCol w:w="1232"/>
        <w:gridCol w:w="1155"/>
        <w:gridCol w:w="1672"/>
      </w:tblGrid>
      <w:tr w:rsidR="00000000">
        <w:tblPrEx>
          <w:tblCellMar>
            <w:top w:w="0" w:type="dxa"/>
            <w:bottom w:w="0" w:type="dxa"/>
          </w:tblCellMar>
        </w:tblPrEx>
        <w:trPr>
          <w:trHeight w:val="200"/>
        </w:trPr>
        <w:tc>
          <w:tcPr>
            <w:tcW w:w="4884"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057"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 xml:space="preserve">Загальні збори </w:t>
            </w:r>
            <w:r>
              <w:rPr>
                <w:rFonts w:ascii="Times New Roman CYR" w:hAnsi="Times New Roman CYR" w:cs="Times New Roman CYR"/>
                <w:sz w:val="24"/>
                <w:szCs w:val="24"/>
              </w:rPr>
              <w:lastRenderedPageBreak/>
              <w:t>акціонерів</w:t>
            </w:r>
          </w:p>
        </w:tc>
        <w:tc>
          <w:tcPr>
            <w:tcW w:w="1232"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lastRenderedPageBreak/>
              <w:t>Наглядова рада</w:t>
            </w:r>
          </w:p>
        </w:tc>
        <w:tc>
          <w:tcPr>
            <w:tcW w:w="1155"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 xml:space="preserve">Виконавчий </w:t>
            </w:r>
            <w:r>
              <w:rPr>
                <w:rFonts w:ascii="Times New Roman CYR" w:hAnsi="Times New Roman CYR" w:cs="Times New Roman CYR"/>
                <w:sz w:val="24"/>
                <w:szCs w:val="24"/>
              </w:rPr>
              <w:lastRenderedPageBreak/>
              <w:t>о</w:t>
            </w:r>
            <w:r>
              <w:rPr>
                <w:rFonts w:ascii="Times New Roman CYR" w:hAnsi="Times New Roman CYR" w:cs="Times New Roman CYR"/>
                <w:sz w:val="24"/>
                <w:szCs w:val="24"/>
              </w:rPr>
              <w:t>рган</w:t>
            </w:r>
          </w:p>
        </w:tc>
        <w:tc>
          <w:tcPr>
            <w:tcW w:w="1672"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Не належить до </w:t>
            </w:r>
            <w:r>
              <w:rPr>
                <w:rFonts w:ascii="Times New Roman CYR" w:hAnsi="Times New Roman CYR" w:cs="Times New Roman CYR"/>
                <w:sz w:val="24"/>
                <w:szCs w:val="24"/>
              </w:rPr>
              <w:lastRenderedPageBreak/>
              <w:t>компетенції жодного органу</w:t>
            </w:r>
          </w:p>
        </w:tc>
      </w:tr>
      <w:tr w:rsidR="00000000">
        <w:tblPrEx>
          <w:tblCellMar>
            <w:top w:w="0" w:type="dxa"/>
            <w:bottom w:w="0" w:type="dxa"/>
          </w:tblCellMar>
        </w:tblPrEx>
        <w:trPr>
          <w:trHeight w:val="200"/>
        </w:trPr>
        <w:tc>
          <w:tcPr>
            <w:tcW w:w="4884"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Визначення основних напрямів діяльності (стратегії)</w:t>
            </w:r>
          </w:p>
        </w:tc>
        <w:tc>
          <w:tcPr>
            <w:tcW w:w="1057"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232"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155"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000000">
        <w:tblPrEx>
          <w:tblCellMar>
            <w:top w:w="0" w:type="dxa"/>
            <w:bottom w:w="0" w:type="dxa"/>
          </w:tblCellMar>
        </w:tblPrEx>
        <w:trPr>
          <w:trHeight w:val="200"/>
        </w:trPr>
        <w:tc>
          <w:tcPr>
            <w:tcW w:w="4884"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Затвердження планів діяльності (бізнес-планів)</w:t>
            </w:r>
          </w:p>
        </w:tc>
        <w:tc>
          <w:tcPr>
            <w:tcW w:w="1057"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232"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155"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672"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000000">
        <w:tblPrEx>
          <w:tblCellMar>
            <w:top w:w="0" w:type="dxa"/>
            <w:bottom w:w="0" w:type="dxa"/>
          </w:tblCellMar>
        </w:tblPrEx>
        <w:trPr>
          <w:trHeight w:val="200"/>
        </w:trPr>
        <w:tc>
          <w:tcPr>
            <w:tcW w:w="4884"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Затвердження річного фінансового звіту, або балансу, або бюджету</w:t>
            </w:r>
          </w:p>
        </w:tc>
        <w:tc>
          <w:tcPr>
            <w:tcW w:w="1057"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232"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155"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672"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000000">
        <w:tblPrEx>
          <w:tblCellMar>
            <w:top w:w="0" w:type="dxa"/>
            <w:bottom w:w="0" w:type="dxa"/>
          </w:tblCellMar>
        </w:tblPrEx>
        <w:trPr>
          <w:trHeight w:val="200"/>
        </w:trPr>
        <w:tc>
          <w:tcPr>
            <w:tcW w:w="4884"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Обрання та припинення повноважень голови та членів виконавчого органу</w:t>
            </w:r>
          </w:p>
        </w:tc>
        <w:tc>
          <w:tcPr>
            <w:tcW w:w="1057"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232"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155"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000000">
        <w:tblPrEx>
          <w:tblCellMar>
            <w:top w:w="0" w:type="dxa"/>
            <w:bottom w:w="0" w:type="dxa"/>
          </w:tblCellMar>
        </w:tblPrEx>
        <w:trPr>
          <w:trHeight w:val="200"/>
        </w:trPr>
        <w:tc>
          <w:tcPr>
            <w:tcW w:w="4884"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Обрання та припинення повноважень голови та членів наглядової ради</w:t>
            </w:r>
          </w:p>
        </w:tc>
        <w:tc>
          <w:tcPr>
            <w:tcW w:w="1057"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232"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155"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000000">
        <w:tblPrEx>
          <w:tblCellMar>
            <w:top w:w="0" w:type="dxa"/>
            <w:bottom w:w="0" w:type="dxa"/>
          </w:tblCellMar>
        </w:tblPrEx>
        <w:trPr>
          <w:trHeight w:val="200"/>
        </w:trPr>
        <w:tc>
          <w:tcPr>
            <w:tcW w:w="4884"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Обрання та припинення повноважень голови та членів ревізійної комісії</w:t>
            </w:r>
          </w:p>
        </w:tc>
        <w:tc>
          <w:tcPr>
            <w:tcW w:w="1057"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232"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155"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000000">
        <w:tblPrEx>
          <w:tblCellMar>
            <w:top w:w="0" w:type="dxa"/>
            <w:bottom w:w="0" w:type="dxa"/>
          </w:tblCellMar>
        </w:tblPrEx>
        <w:trPr>
          <w:trHeight w:val="200"/>
        </w:trPr>
        <w:tc>
          <w:tcPr>
            <w:tcW w:w="4884"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Визначення розміру винагороди для голови та членів виконавчого органу</w:t>
            </w:r>
          </w:p>
        </w:tc>
        <w:tc>
          <w:tcPr>
            <w:tcW w:w="1057"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232"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155"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000000">
        <w:tblPrEx>
          <w:tblCellMar>
            <w:top w:w="0" w:type="dxa"/>
            <w:bottom w:w="0" w:type="dxa"/>
          </w:tblCellMar>
        </w:tblPrEx>
        <w:trPr>
          <w:trHeight w:val="200"/>
        </w:trPr>
        <w:tc>
          <w:tcPr>
            <w:tcW w:w="4884"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Визначення розміру винагороди для голови та членів наглядової ради</w:t>
            </w:r>
          </w:p>
        </w:tc>
        <w:tc>
          <w:tcPr>
            <w:tcW w:w="1057"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232"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155"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000000">
        <w:tblPrEx>
          <w:tblCellMar>
            <w:top w:w="0" w:type="dxa"/>
            <w:bottom w:w="0" w:type="dxa"/>
          </w:tblCellMar>
        </w:tblPrEx>
        <w:trPr>
          <w:trHeight w:val="200"/>
        </w:trPr>
        <w:tc>
          <w:tcPr>
            <w:tcW w:w="4884"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Прийняття рішення про притягнення до майнової відповідальності членів виконавчого органу</w:t>
            </w:r>
          </w:p>
        </w:tc>
        <w:tc>
          <w:tcPr>
            <w:tcW w:w="1057"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232"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155"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000000">
        <w:tblPrEx>
          <w:tblCellMar>
            <w:top w:w="0" w:type="dxa"/>
            <w:bottom w:w="0" w:type="dxa"/>
          </w:tblCellMar>
        </w:tblPrEx>
        <w:trPr>
          <w:trHeight w:val="200"/>
        </w:trPr>
        <w:tc>
          <w:tcPr>
            <w:tcW w:w="4884"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Прийняття рішення про додаткову емісію акцій</w:t>
            </w:r>
          </w:p>
        </w:tc>
        <w:tc>
          <w:tcPr>
            <w:tcW w:w="1057"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232"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155"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000000">
        <w:tblPrEx>
          <w:tblCellMar>
            <w:top w:w="0" w:type="dxa"/>
            <w:bottom w:w="0" w:type="dxa"/>
          </w:tblCellMar>
        </w:tblPrEx>
        <w:trPr>
          <w:trHeight w:val="200"/>
        </w:trPr>
        <w:tc>
          <w:tcPr>
            <w:tcW w:w="4884"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Прийняття рішення про викуп, реалізацію та розміщення власних акцій</w:t>
            </w:r>
          </w:p>
        </w:tc>
        <w:tc>
          <w:tcPr>
            <w:tcW w:w="1057"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232"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155"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000000">
        <w:tblPrEx>
          <w:tblCellMar>
            <w:top w:w="0" w:type="dxa"/>
            <w:bottom w:w="0" w:type="dxa"/>
          </w:tblCellMar>
        </w:tblPrEx>
        <w:trPr>
          <w:trHeight w:val="200"/>
        </w:trPr>
        <w:tc>
          <w:tcPr>
            <w:tcW w:w="4884"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Затвердження зовнішнього аудитора</w:t>
            </w:r>
          </w:p>
        </w:tc>
        <w:tc>
          <w:tcPr>
            <w:tcW w:w="1057"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232"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155"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000000">
        <w:tblPrEx>
          <w:tblCellMar>
            <w:top w:w="0" w:type="dxa"/>
            <w:bottom w:w="0" w:type="dxa"/>
          </w:tblCellMar>
        </w:tblPrEx>
        <w:trPr>
          <w:trHeight w:val="200"/>
        </w:trPr>
        <w:tc>
          <w:tcPr>
            <w:tcW w:w="4884"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Затвердження договорів, щодо яких існує конфлікт інтересів</w:t>
            </w:r>
          </w:p>
        </w:tc>
        <w:tc>
          <w:tcPr>
            <w:tcW w:w="1057"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232"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155"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672"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bl>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Чи містить статут акціонерного товариства положення, яке обмежує повноваження виконавчого органу приймати рішення про укладення договорів, враховуючи їх суму, від імені акціонерного </w:t>
      </w:r>
      <w:r>
        <w:rPr>
          <w:rFonts w:ascii="Times New Roman CYR" w:hAnsi="Times New Roman CYR" w:cs="Times New Roman CYR"/>
          <w:b/>
          <w:bCs/>
          <w:sz w:val="24"/>
          <w:szCs w:val="24"/>
        </w:rPr>
        <w:t xml:space="preserve">товариства? (так/ні)  </w:t>
      </w:r>
      <w:r>
        <w:rPr>
          <w:rFonts w:ascii="Times New Roman CYR" w:hAnsi="Times New Roman CYR" w:cs="Times New Roman CYR"/>
          <w:sz w:val="24"/>
          <w:szCs w:val="24"/>
          <w:u w:val="single"/>
        </w:rPr>
        <w:t>так</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Чи містить статут або внутрішні документи акціонерного товариства положення про конфлікт інтересів, тобто суперечність між особистими інтересами посадової особи або пов'язаних з нею осіб та обов'язком діяти в інтересах акціонерно</w:t>
      </w:r>
      <w:r>
        <w:rPr>
          <w:rFonts w:ascii="Times New Roman CYR" w:hAnsi="Times New Roman CYR" w:cs="Times New Roman CYR"/>
          <w:b/>
          <w:bCs/>
          <w:sz w:val="24"/>
          <w:szCs w:val="24"/>
        </w:rPr>
        <w:t xml:space="preserve">го товариства?(так/ні)  </w:t>
      </w:r>
      <w:r>
        <w:rPr>
          <w:rFonts w:ascii="Times New Roman CYR" w:hAnsi="Times New Roman CYR" w:cs="Times New Roman CYR"/>
          <w:sz w:val="24"/>
          <w:szCs w:val="24"/>
          <w:u w:val="single"/>
        </w:rPr>
        <w:t>так</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Які документи існують у вашому акціонерному товаристві?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4000"/>
        <w:gridCol w:w="1500"/>
        <w:gridCol w:w="1500"/>
      </w:tblGrid>
      <w:tr w:rsidR="00000000">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000000">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Положення про загальні збори акціонерів</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Положення про наглядову раду</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Положення про виконавчий орган</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Положення про посадових осіб акціонерного т</w:t>
            </w:r>
            <w:r>
              <w:rPr>
                <w:rFonts w:ascii="Times New Roman CYR" w:hAnsi="Times New Roman CYR" w:cs="Times New Roman CYR"/>
                <w:sz w:val="24"/>
                <w:szCs w:val="24"/>
              </w:rPr>
              <w:t>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Положення про ревізійну комісію (або ревізора)</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Положення про порядок розподілу прибутку</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(запишіть)</w:t>
            </w:r>
          </w:p>
        </w:tc>
        <w:tc>
          <w:tcPr>
            <w:tcW w:w="7000" w:type="dxa"/>
            <w:gridSpan w:val="3"/>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Положення " Про iнформацiйну полiтику"; Положення "Кодекс корпоративного управлiння". </w:t>
            </w:r>
          </w:p>
        </w:tc>
      </w:tr>
    </w:tbl>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Як акціонери можуть отримати інформацію про діяльність вашого акціонерного товариства?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500"/>
        <w:gridCol w:w="1500"/>
        <w:gridCol w:w="2000"/>
        <w:gridCol w:w="1500"/>
        <w:gridCol w:w="1000"/>
        <w:gridCol w:w="1500"/>
      </w:tblGrid>
      <w:tr w:rsidR="00000000">
        <w:tblPrEx>
          <w:tblCellMar>
            <w:top w:w="0" w:type="dxa"/>
            <w:bottom w:w="0" w:type="dxa"/>
          </w:tblCellMar>
        </w:tblPrEx>
        <w:trPr>
          <w:trHeight w:val="182"/>
        </w:trPr>
        <w:tc>
          <w:tcPr>
            <w:tcW w:w="25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Інформація про діяльність акціонерного товариства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Інформація розповсюджується на загальних зборах</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 xml:space="preserve">Інформація оприлюднюється в загальнодоступній інформаційній базі даних </w:t>
            </w:r>
            <w:r>
              <w:rPr>
                <w:rFonts w:ascii="Times New Roman CYR" w:hAnsi="Times New Roman CYR" w:cs="Times New Roman CYR"/>
                <w:sz w:val="24"/>
                <w:szCs w:val="24"/>
              </w:rPr>
              <w:t>Національної комісії з цінних паперів та фондового ринку про ринок цінних паперів або через особу, яка провадить діяльність з оприлюднення регульованої інформації від імені учасників фондового ринку</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Документи надаються для ознайомлення безпосередньо в акці</w:t>
            </w:r>
            <w:r>
              <w:rPr>
                <w:rFonts w:ascii="Times New Roman CYR" w:hAnsi="Times New Roman CYR" w:cs="Times New Roman CYR"/>
                <w:sz w:val="24"/>
                <w:szCs w:val="24"/>
              </w:rPr>
              <w:t>онерному товаристві</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Копії документів надаються на запит акціонера</w:t>
            </w: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Інформація розміщується на власному веб-сайті акціонерного товариства</w:t>
            </w:r>
          </w:p>
        </w:tc>
      </w:tr>
      <w:tr w:rsidR="00000000">
        <w:tblPrEx>
          <w:tblCellMar>
            <w:top w:w="0" w:type="dxa"/>
            <w:bottom w:w="0" w:type="dxa"/>
          </w:tblCellMar>
        </w:tblPrEx>
        <w:trPr>
          <w:trHeight w:val="182"/>
        </w:trPr>
        <w:tc>
          <w:tcPr>
            <w:tcW w:w="25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Фінансова звітність, результати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r>
      <w:tr w:rsidR="00000000">
        <w:tblPrEx>
          <w:tblCellMar>
            <w:top w:w="0" w:type="dxa"/>
            <w:bottom w:w="0" w:type="dxa"/>
          </w:tblCellMar>
        </w:tblPrEx>
        <w:trPr>
          <w:trHeight w:val="182"/>
        </w:trPr>
        <w:tc>
          <w:tcPr>
            <w:tcW w:w="25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Інформація про акціонерів, які володіють 5 та більше відсотками голосуючих акцій</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r>
      <w:tr w:rsidR="00000000">
        <w:tblPrEx>
          <w:tblCellMar>
            <w:top w:w="0" w:type="dxa"/>
            <w:bottom w:w="0" w:type="dxa"/>
          </w:tblCellMar>
        </w:tblPrEx>
        <w:trPr>
          <w:trHeight w:val="182"/>
        </w:trPr>
        <w:tc>
          <w:tcPr>
            <w:tcW w:w="25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Інформація про склад органів управління товариства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r>
      <w:tr w:rsidR="00000000">
        <w:tblPrEx>
          <w:tblCellMar>
            <w:top w:w="0" w:type="dxa"/>
            <w:bottom w:w="0" w:type="dxa"/>
          </w:tblCellMar>
        </w:tblPrEx>
        <w:trPr>
          <w:trHeight w:val="182"/>
        </w:trPr>
        <w:tc>
          <w:tcPr>
            <w:tcW w:w="25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Протоколи загальних зборів акціонерів після їх проведення</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r>
      <w:tr w:rsidR="00000000">
        <w:tblPrEx>
          <w:tblCellMar>
            <w:top w:w="0" w:type="dxa"/>
            <w:bottom w:w="0" w:type="dxa"/>
          </w:tblCellMar>
        </w:tblPrEx>
        <w:trPr>
          <w:trHeight w:val="182"/>
        </w:trPr>
        <w:tc>
          <w:tcPr>
            <w:tcW w:w="25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Розмір винагороди посадових осіб акціонерного товариства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bl>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Чи готує акціонерне товариство фінансову звітність у відповідності до міжнародних стандартів фінансової звітності? (так/ні)  </w:t>
      </w:r>
      <w:r>
        <w:rPr>
          <w:rFonts w:ascii="Times New Roman CYR" w:hAnsi="Times New Roman CYR" w:cs="Times New Roman CYR"/>
          <w:sz w:val="24"/>
          <w:szCs w:val="24"/>
          <w:u w:val="single"/>
        </w:rPr>
        <w:t>ні</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Скільки разів проводилися аудиторські перевірки акц</w:t>
      </w:r>
      <w:r>
        <w:rPr>
          <w:rFonts w:ascii="Times New Roman CYR" w:hAnsi="Times New Roman CYR" w:cs="Times New Roman CYR"/>
          <w:b/>
          <w:bCs/>
          <w:sz w:val="24"/>
          <w:szCs w:val="24"/>
        </w:rPr>
        <w:t>іонерного товариства незалежним аудитором (аудиторською фірмою) протягом звітного періоду?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00"/>
        <w:gridCol w:w="1500"/>
        <w:gridCol w:w="1500"/>
      </w:tblGrid>
      <w:tr w:rsidR="00000000">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000000">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Не проводились взагалі</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Раз на рік</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Частіше ніж раз на рік</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bl>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Який орган приймав рішення про затвердження незалежного аудитора (аудиторської фірми)?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500"/>
        <w:gridCol w:w="4500"/>
        <w:gridCol w:w="1500"/>
        <w:gridCol w:w="1500"/>
      </w:tblGrid>
      <w:tr w:rsidR="00000000">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000000">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Загальні збори акціонерів</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Наглядова рада</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25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tc>
        <w:tc>
          <w:tcPr>
            <w:tcW w:w="7500" w:type="dxa"/>
            <w:gridSpan w:val="3"/>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Рiшення про затвердження зовнiшнього аудитора приймає Наглядова рада Товариства. Вiдповiдно до ст.40 п.3 Закону України про цiннi папери та Фондовий ринок Приватне акцiонерне товариство не зобов'язано пiдтверджувати рiчну фiнансову звiтнiсть аудитором. Том</w:t>
            </w:r>
            <w:r>
              <w:rPr>
                <w:rFonts w:ascii="Times New Roman CYR" w:hAnsi="Times New Roman CYR" w:cs="Times New Roman CYR"/>
                <w:sz w:val="24"/>
                <w:szCs w:val="24"/>
              </w:rPr>
              <w:t xml:space="preserve">у за рiшенням Наглядової ради протокол №1 вiд 20.02.2019р.та вiдповiдно до ст.40 Закону аудитор не затверджував фiнансову рiчну звiтнiсть пiдприємства. </w:t>
            </w:r>
          </w:p>
        </w:tc>
      </w:tr>
    </w:tbl>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З ініціативи якого органу ревізійна комісія (ревізор) проводила (проводив) перевірку востаннє?</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500"/>
        <w:gridCol w:w="4500"/>
        <w:gridCol w:w="1500"/>
        <w:gridCol w:w="1500"/>
      </w:tblGrid>
      <w:tr w:rsidR="00000000">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000000">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 власної ініціативи</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 дорученням загальних зборів</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 дорученням наглядової ради</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 зверненням виконавчого органу</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 вимогу акціонерів, які в сукупності володіють понад та більше 10 відсотками голосуючих акцій</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200"/>
        </w:trPr>
        <w:tc>
          <w:tcPr>
            <w:tcW w:w="250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tc>
        <w:tc>
          <w:tcPr>
            <w:tcW w:w="7500" w:type="dxa"/>
            <w:gridSpan w:val="3"/>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У Товариства не створена Ревiзiйна комiсiя </w:t>
            </w:r>
          </w:p>
        </w:tc>
      </w:tr>
    </w:tbl>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6) перелік осіб, які прямо або опосередковано є власниками значного пакета акцій емітента</w:t>
      </w:r>
    </w:p>
    <w:p w:rsidR="00000000" w:rsidRDefault="00E57139">
      <w:pPr>
        <w:widowControl w:val="0"/>
        <w:autoSpaceDE w:val="0"/>
        <w:autoSpaceDN w:val="0"/>
        <w:adjustRightInd w:val="0"/>
        <w:spacing w:after="0" w:line="240" w:lineRule="auto"/>
        <w:rPr>
          <w:rFonts w:ascii="Times New Roman CYR" w:hAnsi="Times New Roman CYR" w:cs="Times New Roman CYR"/>
          <w:b/>
          <w:bCs/>
          <w:sz w:val="24"/>
          <w:szCs w:val="24"/>
        </w:rPr>
      </w:pPr>
    </w:p>
    <w:tbl>
      <w:tblPr>
        <w:tblW w:w="0" w:type="auto"/>
        <w:tblInd w:w="216"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92"/>
        <w:gridCol w:w="4000"/>
        <w:gridCol w:w="3000"/>
        <w:gridCol w:w="2000"/>
      </w:tblGrid>
      <w:tr w:rsidR="00000000">
        <w:tblPrEx>
          <w:tblCellMar>
            <w:top w:w="0" w:type="dxa"/>
            <w:bottom w:w="0" w:type="dxa"/>
          </w:tblCellMar>
        </w:tblPrEx>
        <w:trPr>
          <w:trHeight w:val="200"/>
        </w:trPr>
        <w:tc>
          <w:tcPr>
            <w:tcW w:w="892"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 з/п</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Повне найменування юридичної особи - власника (власників) або прізвище, ім'я, по батькові (за наявності) фізичної особи - власника (власників) значного пакета акцій</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Ідентифікаційний код згідно з Єдиним державним реєстром юридичних осіб, фізичних осіб - під</w:t>
            </w:r>
            <w:r>
              <w:rPr>
                <w:rFonts w:ascii="Times New Roman CYR" w:hAnsi="Times New Roman CYR" w:cs="Times New Roman CYR"/>
                <w:b/>
                <w:bCs/>
                <w:sz w:val="24"/>
                <w:szCs w:val="24"/>
              </w:rPr>
              <w:t>приємців та громадських формувань (для юридичної особи - резидента), код/номер з торговельного, банківського чи судового реєстру, реєстраційного посвідчення місцевого органу влади іноземної держави про реєстрацію юридичної особи (для юридичної особи - нере</w:t>
            </w:r>
            <w:r>
              <w:rPr>
                <w:rFonts w:ascii="Times New Roman CYR" w:hAnsi="Times New Roman CYR" w:cs="Times New Roman CYR"/>
                <w:b/>
                <w:bCs/>
                <w:sz w:val="24"/>
                <w:szCs w:val="24"/>
              </w:rPr>
              <w:t>зидента)</w:t>
            </w:r>
          </w:p>
        </w:tc>
        <w:tc>
          <w:tcPr>
            <w:tcW w:w="20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Розмір частки акціонера (власника) (у відсотках до статутного капіталу)</w:t>
            </w:r>
          </w:p>
        </w:tc>
      </w:tr>
      <w:tr w:rsidR="00000000">
        <w:tblPrEx>
          <w:tblCellMar>
            <w:top w:w="0" w:type="dxa"/>
            <w:bottom w:w="0" w:type="dxa"/>
          </w:tblCellMar>
        </w:tblPrEx>
        <w:trPr>
          <w:trHeight w:val="200"/>
        </w:trPr>
        <w:tc>
          <w:tcPr>
            <w:tcW w:w="892"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40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Приватне акцiонерне товариство "Енергоконструкцiя"</w:t>
            </w:r>
          </w:p>
        </w:tc>
        <w:tc>
          <w:tcPr>
            <w:tcW w:w="30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31810081</w:t>
            </w:r>
          </w:p>
        </w:tc>
        <w:tc>
          <w:tcPr>
            <w:tcW w:w="2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67,5747</w:t>
            </w:r>
          </w:p>
        </w:tc>
      </w:tr>
      <w:tr w:rsidR="00000000">
        <w:tblPrEx>
          <w:tblCellMar>
            <w:top w:w="0" w:type="dxa"/>
            <w:bottom w:w="0" w:type="dxa"/>
          </w:tblCellMar>
        </w:tblPrEx>
        <w:trPr>
          <w:trHeight w:val="200"/>
        </w:trPr>
        <w:tc>
          <w:tcPr>
            <w:tcW w:w="892"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40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Фiзична особа (Згоди на розкриття персональних даних не надано)</w:t>
            </w:r>
          </w:p>
        </w:tc>
        <w:tc>
          <w:tcPr>
            <w:tcW w:w="30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д/н</w:t>
            </w:r>
          </w:p>
        </w:tc>
        <w:tc>
          <w:tcPr>
            <w:tcW w:w="2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9,93</w:t>
            </w:r>
          </w:p>
        </w:tc>
      </w:tr>
      <w:tr w:rsidR="00000000">
        <w:tblPrEx>
          <w:tblCellMar>
            <w:top w:w="0" w:type="dxa"/>
            <w:bottom w:w="0" w:type="dxa"/>
          </w:tblCellMar>
        </w:tblPrEx>
        <w:trPr>
          <w:trHeight w:val="200"/>
        </w:trPr>
        <w:tc>
          <w:tcPr>
            <w:tcW w:w="892"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lastRenderedPageBreak/>
              <w:t>3</w:t>
            </w:r>
          </w:p>
        </w:tc>
        <w:tc>
          <w:tcPr>
            <w:tcW w:w="40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Фiзична особа (Згоди на розкриття персональних даних не надано)</w:t>
            </w:r>
          </w:p>
        </w:tc>
        <w:tc>
          <w:tcPr>
            <w:tcW w:w="30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д/н</w:t>
            </w:r>
          </w:p>
        </w:tc>
        <w:tc>
          <w:tcPr>
            <w:tcW w:w="2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9,32</w:t>
            </w:r>
          </w:p>
        </w:tc>
      </w:tr>
    </w:tbl>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7) інформація про будь-які обмеження прав участі та голосування акціонерів (учасників) на загальних зборах емітента</w:t>
      </w:r>
    </w:p>
    <w:p w:rsidR="00000000" w:rsidRDefault="00E57139">
      <w:pPr>
        <w:widowControl w:val="0"/>
        <w:autoSpaceDE w:val="0"/>
        <w:autoSpaceDN w:val="0"/>
        <w:adjustRightInd w:val="0"/>
        <w:spacing w:after="0" w:line="240" w:lineRule="auto"/>
        <w:rPr>
          <w:rFonts w:ascii="Times New Roman CYR" w:hAnsi="Times New Roman CYR" w:cs="Times New Roman CYR"/>
          <w:b/>
          <w:bCs/>
          <w:sz w:val="24"/>
          <w:szCs w:val="24"/>
        </w:rPr>
      </w:pPr>
    </w:p>
    <w:tbl>
      <w:tblPr>
        <w:tblW w:w="0" w:type="auto"/>
        <w:tblInd w:w="216"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892"/>
        <w:gridCol w:w="2000"/>
        <w:gridCol w:w="4000"/>
        <w:gridCol w:w="2000"/>
      </w:tblGrid>
      <w:tr w:rsidR="00000000">
        <w:tblPrEx>
          <w:tblCellMar>
            <w:top w:w="0" w:type="dxa"/>
            <w:bottom w:w="0" w:type="dxa"/>
          </w:tblCellMar>
        </w:tblPrEx>
        <w:trPr>
          <w:trHeight w:val="200"/>
        </w:trPr>
        <w:tc>
          <w:tcPr>
            <w:tcW w:w="1892"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Загальна кількість акцій</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Кількість акцій з обмеженнями</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Підстава виникнення обмеження</w:t>
            </w:r>
          </w:p>
        </w:tc>
        <w:tc>
          <w:tcPr>
            <w:tcW w:w="20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Дата виникнення обмеження</w:t>
            </w:r>
          </w:p>
        </w:tc>
      </w:tr>
      <w:tr w:rsidR="00000000">
        <w:tblPrEx>
          <w:tblCellMar>
            <w:top w:w="0" w:type="dxa"/>
            <w:bottom w:w="0" w:type="dxa"/>
          </w:tblCellMar>
        </w:tblPrEx>
        <w:trPr>
          <w:trHeight w:val="200"/>
        </w:trPr>
        <w:tc>
          <w:tcPr>
            <w:tcW w:w="1892"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79 700</w:t>
            </w:r>
          </w:p>
        </w:tc>
        <w:tc>
          <w:tcPr>
            <w:tcW w:w="20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14 471</w:t>
            </w:r>
          </w:p>
        </w:tc>
        <w:tc>
          <w:tcPr>
            <w:tcW w:w="40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Пiдстава обмеження - невiдповiднiсть умовам облiку цiнних паперiв.</w:t>
            </w:r>
          </w:p>
        </w:tc>
        <w:tc>
          <w:tcPr>
            <w:tcW w:w="2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200"/>
        </w:trPr>
        <w:tc>
          <w:tcPr>
            <w:tcW w:w="1892"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Опис</w:t>
            </w:r>
          </w:p>
        </w:tc>
        <w:tc>
          <w:tcPr>
            <w:tcW w:w="8000" w:type="dxa"/>
            <w:gridSpan w:val="3"/>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Обмеження прав участi та голосування акцiонерiв вiдповiдно до даних перелiку, наданого ПАТ "НДУ", дата виникнення обмежень не наводиться ПАТ "НДУ".</w:t>
            </w:r>
          </w:p>
        </w:tc>
      </w:tr>
    </w:tbl>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8) порядок призначення та звільнення посадових осіб емітента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1.Правлiння  Товариства обирається в складi 3 (трьох) осiб Наглядовою радою Товариства  строком на 5 рокiв, з правом продовження повноважень на новий термiн. На першому засiдання Правлiння, яке повинно бути скликане Правлiнням в термiн не пiзнiше 30 (тридц</w:t>
      </w:r>
      <w:r>
        <w:rPr>
          <w:rFonts w:ascii="Times New Roman CYR" w:hAnsi="Times New Roman CYR" w:cs="Times New Roman CYR"/>
          <w:sz w:val="24"/>
          <w:szCs w:val="24"/>
        </w:rPr>
        <w:t xml:space="preserve">яти) календарних днiв з дати обрання Загальними зборами членiв Правлiння Товариства, обирається Голова Правлiння та здiйснюється розподiл обов'язкiв серед членiв Правлiння.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До складу Правлiння входять:</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Голова Правлiння;</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Заступник голови Правлiнн</w:t>
      </w:r>
      <w:r>
        <w:rPr>
          <w:rFonts w:ascii="Times New Roman CYR" w:hAnsi="Times New Roman CYR" w:cs="Times New Roman CYR"/>
          <w:sz w:val="24"/>
          <w:szCs w:val="24"/>
        </w:rPr>
        <w:t>я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Член Правлiння - головний бухгалтер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Органiзацiйну дiяльнiсть Правлiння Товариства забезпечує Секретар Правлiння, який не має права голосу на засiданнях Правлiння.</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Пiсля обрання (призначення) з Головою Правлiння укладається контракт, а з члена</w:t>
      </w:r>
      <w:r>
        <w:rPr>
          <w:rFonts w:ascii="Times New Roman CYR" w:hAnsi="Times New Roman CYR" w:cs="Times New Roman CYR"/>
          <w:sz w:val="24"/>
          <w:szCs w:val="24"/>
        </w:rPr>
        <w:t>ми правлiння-строковi трудовi договорi, у яких передбачаються права, обов'язки, вiдповiдальнiсть сторiн, умовi та порядок оплати працi, пiдстави дострокового припинення та розiрвання контракту тощо.</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Вiд iменi Товариства контракт з Головою Правлiнн</w:t>
      </w:r>
      <w:r>
        <w:rPr>
          <w:rFonts w:ascii="Times New Roman CYR" w:hAnsi="Times New Roman CYR" w:cs="Times New Roman CYR"/>
          <w:sz w:val="24"/>
          <w:szCs w:val="24"/>
        </w:rPr>
        <w:t xml:space="preserve">я  та строковi трудовi договори з членами Правлiння укладає Голова Наглядової ради Товариства протягом 10 днiв з дати їх обрання (призначення) на умовах, визначених Наглядовою радою Товариства.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4. Повноваження Голови Правлiння та членiв Правлiння можуть </w:t>
      </w:r>
      <w:r>
        <w:rPr>
          <w:rFonts w:ascii="Times New Roman CYR" w:hAnsi="Times New Roman CYR" w:cs="Times New Roman CYR"/>
          <w:sz w:val="24"/>
          <w:szCs w:val="24"/>
        </w:rPr>
        <w:t>бути достроково припиненi  у випадках, передбачених чинним законодавством та контрактом.</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Повноваження Голови Правлiння припиняються за рiшенням Наглядової ради.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Повноваження члена Правлiння  Товариства припиняються за рiшенням Наглядової ради. Пiдстави </w:t>
      </w:r>
      <w:r>
        <w:rPr>
          <w:rFonts w:ascii="Times New Roman CYR" w:hAnsi="Times New Roman CYR" w:cs="Times New Roman CYR"/>
          <w:sz w:val="24"/>
          <w:szCs w:val="24"/>
        </w:rPr>
        <w:t xml:space="preserve">припинення повноважень Голови та члена Правлiння встановлюються законодавством, </w:t>
      </w:r>
      <w:r>
        <w:rPr>
          <w:rFonts w:ascii="Times New Roman CYR" w:hAnsi="Times New Roman CYR" w:cs="Times New Roman CYR"/>
          <w:sz w:val="24"/>
          <w:szCs w:val="24"/>
        </w:rPr>
        <w:lastRenderedPageBreak/>
        <w:t>статутом, положенням "Про Правлiння" та контрактом  iз ним.</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Порядок призначення та звiльнення членiв Наглядової ради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 Наглядова рада обирається строком на п"ять рокiв.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У разi, якщо пiсля закiнченняя строку, на який  обрана наглядова рада, загальними зборами з будь-яких причин не прийнято рiшення про обрання або  переобрання наглядової ради, повноваження членiв на</w:t>
      </w:r>
      <w:r>
        <w:rPr>
          <w:rFonts w:ascii="Times New Roman CYR" w:hAnsi="Times New Roman CYR" w:cs="Times New Roman CYR"/>
          <w:sz w:val="24"/>
          <w:szCs w:val="24"/>
        </w:rPr>
        <w:t>глядової ради продовжуються до дати прийняття загальними зборами рiшення про обрання або переобрання наглядової ради.</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Одна й та сама особа може переобиратися членом наглядової ради необмежену кiлькiсть разiв.</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Пiсля обрання з членами наглядової ради</w:t>
      </w:r>
      <w:r>
        <w:rPr>
          <w:rFonts w:ascii="Times New Roman CYR" w:hAnsi="Times New Roman CYR" w:cs="Times New Roman CYR"/>
          <w:sz w:val="24"/>
          <w:szCs w:val="24"/>
        </w:rPr>
        <w:t xml:space="preserve">  укладається цивiльно-правовий договiр, у якому передбачаються права, обов"язки , вiдповiдальнiсть сторiн, умови та порядок оплати працi, пiдстави дострокового припинення та наслiдки розiрванняя договору тощо.</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Повноваження члена наглядової ради припин</w:t>
      </w:r>
      <w:r>
        <w:rPr>
          <w:rFonts w:ascii="Times New Roman CYR" w:hAnsi="Times New Roman CYR" w:cs="Times New Roman CYR"/>
          <w:sz w:val="24"/>
          <w:szCs w:val="24"/>
        </w:rPr>
        <w:t>яються достроково:</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1)у разi односторонього складення з себе повноважень члена наглядової ради;</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2)у разi втрати членом наглядової ради статусу акцiонера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3)у разi виникнення обставин, якi вiдповiдно до чинного законодавства України перешкоджаю</w:t>
      </w:r>
      <w:r>
        <w:rPr>
          <w:rFonts w:ascii="Times New Roman CYR" w:hAnsi="Times New Roman CYR" w:cs="Times New Roman CYR"/>
          <w:sz w:val="24"/>
          <w:szCs w:val="24"/>
        </w:rPr>
        <w:t>ть  виконанню обов"язкiв члена наглядової ради;</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4)прийняття загальними зборами акцiонерiв рiшення про вiдкликання члена наглядової ради за невиконання або неналежне виконання покладених на нього обов"язкiв;</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5)обрання загальними зборами акцiонерiв нового </w:t>
      </w:r>
      <w:r>
        <w:rPr>
          <w:rFonts w:ascii="Times New Roman CYR" w:hAnsi="Times New Roman CYR" w:cs="Times New Roman CYR"/>
          <w:sz w:val="24"/>
          <w:szCs w:val="24"/>
        </w:rPr>
        <w:t>складу наглядової ради на пiдставi п. 4.7. цього Положення;</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6)в iнших випадках, передбачених чинним  законодавством України.</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У разi одностороннього складення з себе повноважень член  наглядової ради зобов"язаний письмово повiдомити про це правлiння та</w:t>
      </w:r>
      <w:r>
        <w:rPr>
          <w:rFonts w:ascii="Times New Roman CYR" w:hAnsi="Times New Roman CYR" w:cs="Times New Roman CYR"/>
          <w:sz w:val="24"/>
          <w:szCs w:val="24"/>
        </w:rPr>
        <w:t xml:space="preserve"> наглядову раду  Товариства у 5 денний термiн.</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 Члени наглядової ради обираються загальними зборами акцiонерiв.</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 Право   висувати кандидатiв для обрання до складу наглядової ради мають акцiонери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 Рiшення про включення або вiдмову щодо включення кандидата до списку кандидатур для голосування по виборах до складу наглядової ради Товариства приймається правлiнням Товариства протягом 5 днiв пiсля закiнчення строку подання  пропозицiй акцiонерiв.</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10</w:t>
      </w:r>
      <w:r>
        <w:rPr>
          <w:rFonts w:ascii="Times New Roman CYR" w:hAnsi="Times New Roman CYR" w:cs="Times New Roman CYR"/>
          <w:sz w:val="24"/>
          <w:szCs w:val="24"/>
        </w:rPr>
        <w:t>. Рiшення про обрання членiв наглядової ради приймається простою бiльшiстю голосiв акцiонерiв ( бiльше 50 вiдсоткiв голосiв акцiонерiв), якi зареєструвалися для участi у загальних зборах та є власниками голосуючих з цього питання акцiй. Голосування здiйсню</w:t>
      </w:r>
      <w:r>
        <w:rPr>
          <w:rFonts w:ascii="Times New Roman CYR" w:hAnsi="Times New Roman CYR" w:cs="Times New Roman CYR"/>
          <w:sz w:val="24"/>
          <w:szCs w:val="24"/>
        </w:rPr>
        <w:t xml:space="preserve">ється з використанням бюлетенiв для голосування. Голосування проводиться окремо щодо кандидатури </w:t>
      </w:r>
      <w:r>
        <w:rPr>
          <w:rFonts w:ascii="Times New Roman CYR" w:hAnsi="Times New Roman CYR" w:cs="Times New Roman CYR"/>
          <w:sz w:val="24"/>
          <w:szCs w:val="24"/>
        </w:rPr>
        <w:lastRenderedPageBreak/>
        <w:t>кожного з кандидатiв, внесених до списку для голосування, але єдиним бюлетенем для голосування.</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9) повноваження посадових осіб емітента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Повноваження голови Пр</w:t>
      </w:r>
      <w:r>
        <w:rPr>
          <w:rFonts w:ascii="Times New Roman CYR" w:hAnsi="Times New Roman CYR" w:cs="Times New Roman CYR"/>
          <w:sz w:val="24"/>
          <w:szCs w:val="24"/>
        </w:rPr>
        <w:t>авлiння:</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представляти iнтереси Товариства в установах, пiдприємствах, органiзацiях в Українi та за її межами, а також дiє вiд iменi та в iнтересах Товариства без доручення в межах своїх повноважень;</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уповноважений керувати поточними справами;</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забез</w:t>
      </w:r>
      <w:r>
        <w:rPr>
          <w:rFonts w:ascii="Times New Roman CYR" w:hAnsi="Times New Roman CYR" w:cs="Times New Roman CYR"/>
          <w:sz w:val="24"/>
          <w:szCs w:val="24"/>
        </w:rPr>
        <w:t>печувати виконання  рiшень Загальних зборiв акцiонерiв Товариства та Наглядової ради;</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виступати вiд iменi Товариства в державних та судових органах та представляти Товариство в його стосунках з iншими юридичними  та фiзичними особами;</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має право першо</w:t>
      </w:r>
      <w:r>
        <w:rPr>
          <w:rFonts w:ascii="Times New Roman CYR" w:hAnsi="Times New Roman CYR" w:cs="Times New Roman CYR"/>
          <w:sz w:val="24"/>
          <w:szCs w:val="24"/>
        </w:rPr>
        <w:t>го пiдпису на фiнансових документах;</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розподiляти обов'язки мiж членами Правлiння;</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-пiдписувати довiреностi, договори та iншi документи вiд iменi Товариства, рiшення про укладення (видачу) яких прийнято уповноваженим органом Товариства в межах його комп</w:t>
      </w:r>
      <w:r>
        <w:rPr>
          <w:rFonts w:ascii="Times New Roman CYR" w:hAnsi="Times New Roman CYR" w:cs="Times New Roman CYR"/>
          <w:sz w:val="24"/>
          <w:szCs w:val="24"/>
        </w:rPr>
        <w:t>етенцiї вiдповiдно до положень цього Статуту;</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затверджувати штатний розпис та посадовi оклади спiвробiтникiв Товариства, встановлювати показники та розмiри премiювання працiвникiв Товариства, затверджувати положення про структурнi пiдроздiли Товариства </w:t>
      </w:r>
      <w:r>
        <w:rPr>
          <w:rFonts w:ascii="Times New Roman CYR" w:hAnsi="Times New Roman CYR" w:cs="Times New Roman CYR"/>
          <w:sz w:val="24"/>
          <w:szCs w:val="24"/>
        </w:rPr>
        <w:t>та посадовi iнструкцiї, затверджувати правила внутрiшнього розпорядку;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видавати накази i розпорядження обов'язковi для виконання всiма працiвниками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створювати органи, необхiднi для виконання цiлей та завдань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вести переговори, укладати угоди та контракти вiд iменi Товариства в межах України  i за кордоном та видавати  доручення про складання поточних угод;</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приймати на роботу та звiльняти працiвникiв Товариства, визначати граничну чисельнiсть персоналу;</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здiйснювати  розподiл обов'язкiв мiж працiвниками та визначати  їх повноваження при вирiшення питань дiяльностi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доручити рiшення окремих питань, якi належать до його компетенцiї, членам Правлiння або iншим працiвникам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в межах </w:t>
      </w:r>
      <w:r>
        <w:rPr>
          <w:rFonts w:ascii="Times New Roman CYR" w:hAnsi="Times New Roman CYR" w:cs="Times New Roman CYR"/>
          <w:sz w:val="24"/>
          <w:szCs w:val="24"/>
        </w:rPr>
        <w:t>своїх повноважень розпоряджається вiд iменi та в iнтересах Товариства його майном, включаючи грошовi кошти;</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приймати рiшення про вiдрядження працiвникiв Товариства, включаючи вiдрядження за кордон;</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здiйснювати угоди, юридичнi акти, видавати доручення</w:t>
      </w:r>
      <w:r>
        <w:rPr>
          <w:rFonts w:ascii="Times New Roman CYR" w:hAnsi="Times New Roman CYR" w:cs="Times New Roman CYR"/>
          <w:sz w:val="24"/>
          <w:szCs w:val="24"/>
        </w:rPr>
        <w:t xml:space="preserve">, вiдкривати  в установах банкiв розрахунковi , валютнi та iншi рахунки;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чинити iншi дiї, необхiднi для забезпечення керованостi та прибутковостi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-виконувати  iншi функцiї,  якi необхiднi для забезпечення роботи Товариства, згiдно з чинним</w:t>
      </w:r>
      <w:r>
        <w:rPr>
          <w:rFonts w:ascii="Times New Roman CYR" w:hAnsi="Times New Roman CYR" w:cs="Times New Roman CYR"/>
          <w:sz w:val="24"/>
          <w:szCs w:val="24"/>
        </w:rPr>
        <w:t xml:space="preserve"> законодавством та внутрiшнiми документами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Члени Правлiння приймають участь участь у засiданнях Правлiння при прийняттi колегiальних рiшень Правлiнням. Виконують завдання згiдно iз визначеними згiдно розподiлу повноваженнями.</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Повноваження</w:t>
      </w:r>
      <w:r>
        <w:rPr>
          <w:rFonts w:ascii="Times New Roman CYR" w:hAnsi="Times New Roman CYR" w:cs="Times New Roman CYR"/>
          <w:sz w:val="24"/>
          <w:szCs w:val="24"/>
        </w:rPr>
        <w:t xml:space="preserve"> Членiв Наглядової ради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До компетенцiї Голови Наглядової Ради належить: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затвердження в межах своєї компетенцiї положень, якими регулюються питання, пов'язанi з дiяльнiстю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пiдготовка порядку денного загальних зборiв, прийняття рiшення про дату їх проведення та про включення пропозицiй до порядку денного, крiм скликання акцiонерами позачергових загальних зборiв;</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прийняття рiшення про проведення чергових або позачергови</w:t>
      </w:r>
      <w:r>
        <w:rPr>
          <w:rFonts w:ascii="Times New Roman CYR" w:hAnsi="Times New Roman CYR" w:cs="Times New Roman CYR"/>
          <w:sz w:val="24"/>
          <w:szCs w:val="24"/>
        </w:rPr>
        <w:t>х загальних зборiв вiдповiдно до Статуту Товариства та Закону України про акцiонернi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прийняття рiшення про продаж ранiше викуплених товариством акцiй;</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прийняття рiшення про розмiщення товариством iнших цiнних паперiв, крiм акцiй;</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п</w:t>
      </w:r>
      <w:r>
        <w:rPr>
          <w:rFonts w:ascii="Times New Roman CYR" w:hAnsi="Times New Roman CYR" w:cs="Times New Roman CYR"/>
          <w:sz w:val="24"/>
          <w:szCs w:val="24"/>
        </w:rPr>
        <w:t>рийняття рiшення про викуп розмiщених товариством iнших, крiм акцiй, цiнних паперiв;</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 затвердження ринкової вартостi майна у випадках, передбачених ЗУ "Про акцiонернi товариства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 обрання та вiдкликання повноважень голови i членiв Правлiння Товарис</w:t>
      </w:r>
      <w:r>
        <w:rPr>
          <w:rFonts w:ascii="Times New Roman CYR" w:hAnsi="Times New Roman CYR" w:cs="Times New Roman CYR"/>
          <w:sz w:val="24"/>
          <w:szCs w:val="24"/>
        </w:rPr>
        <w:t>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 затвердження умов контрактiв, якi укладатимуться з членами Правлiння Товариства , встановлення розмiру їх винагороди;</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10) прийняття рiшення про вiдсторонення голови Правлiння вiд виконання його повноважень та обрання особи, яка тимчасово здiйснюв</w:t>
      </w:r>
      <w:r>
        <w:rPr>
          <w:rFonts w:ascii="Times New Roman CYR" w:hAnsi="Times New Roman CYR" w:cs="Times New Roman CYR"/>
          <w:sz w:val="24"/>
          <w:szCs w:val="24"/>
        </w:rPr>
        <w:t>атиме повноваження голови Правлiння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11) обрання та припинення повноважень голови i членiв iнших органiв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 обрання реєстрацiйної комiсiї, за винятком випадкiв, встановлених ЗУ "Про акцiонернi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13) визначення дати складання перелiку осiб, якi мають право на отримання дивiдендiв, порядку та строкiв виплати дивiдендiв у межах граничного строку, визначеного частиною другою статтi 30 ЗУ "Про акцiонернi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14) визначення дати складання пере</w:t>
      </w:r>
      <w:r>
        <w:rPr>
          <w:rFonts w:ascii="Times New Roman CYR" w:hAnsi="Times New Roman CYR" w:cs="Times New Roman CYR"/>
          <w:sz w:val="24"/>
          <w:szCs w:val="24"/>
        </w:rPr>
        <w:t>лiку акцiонерiв, якi мають бути повiдомленi про проведення загальних зборiв вiдповiдно до частини першої статтi 35 ЗУ "Про акцiонернi товариства" та мають право на участь у загальних зборах вiдповiдно до статтi 34 ЗУ "про акцiонернi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15) вирiш</w:t>
      </w:r>
      <w:r>
        <w:rPr>
          <w:rFonts w:ascii="Times New Roman CYR" w:hAnsi="Times New Roman CYR" w:cs="Times New Roman CYR"/>
          <w:sz w:val="24"/>
          <w:szCs w:val="24"/>
        </w:rPr>
        <w:t>ення питань про участь товариства у промислово-фiнансових групах та iнших об'єднаннях, про заснування iнших юридичних осiб;</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16) вирiшення питань, вiднесених до компетенцiї Наглядової ради роздiлом XVI ЗУ "Про акцiонернi товариства" у разi злиття, приєднан</w:t>
      </w:r>
      <w:r>
        <w:rPr>
          <w:rFonts w:ascii="Times New Roman CYR" w:hAnsi="Times New Roman CYR" w:cs="Times New Roman CYR"/>
          <w:sz w:val="24"/>
          <w:szCs w:val="24"/>
        </w:rPr>
        <w:t>ня, подiлу, видiлу або перетворення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17) прийняття рiшення про вчинення значних правочинiв у випадках , передбачених частиною першою статтi 70 ЗУ "Про акцiонернi товариства";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18) визначення ймовiрностi визнання товариства неплатоспроможним вн</w:t>
      </w:r>
      <w:r>
        <w:rPr>
          <w:rFonts w:ascii="Times New Roman CYR" w:hAnsi="Times New Roman CYR" w:cs="Times New Roman CYR"/>
          <w:sz w:val="24"/>
          <w:szCs w:val="24"/>
        </w:rPr>
        <w:t>аслiдок прийняття ним на себе зобов'язань або їх виконання, у тому числi внаслiдок виплати дивiдендiв або викупу акцiй;</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19) прийняття рiшення про обрання оцiнювача майна товариства та затвердження умов договору, що укладатиметься з ним, встановлення розмi</w:t>
      </w:r>
      <w:r>
        <w:rPr>
          <w:rFonts w:ascii="Times New Roman CYR" w:hAnsi="Times New Roman CYR" w:cs="Times New Roman CYR"/>
          <w:sz w:val="24"/>
          <w:szCs w:val="24"/>
        </w:rPr>
        <w:t>ру оплати його послуг;</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20) прийняття рiшення про обрання (замiну) реєстратора власникiв iменних цiнних паперiв товариства або депозитарiя цiнних паперiв та затвердження умов договору, що укладатиметься з ним, встановлення розмiру оплати його послуг;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21)</w:t>
      </w:r>
      <w:r>
        <w:rPr>
          <w:rFonts w:ascii="Times New Roman CYR" w:hAnsi="Times New Roman CYR" w:cs="Times New Roman CYR"/>
          <w:sz w:val="24"/>
          <w:szCs w:val="24"/>
        </w:rPr>
        <w:t xml:space="preserve"> надсилання пропозицiй акцiонерам про придбання належних їм простих акцiй особою (особами, що дiють спiльно), яка придбала контрольний пакет акцiй вiдповiдно до статтi 65 ЗУ "Про акцiонернi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22) вирiшення iнших питань, що належать до виключної</w:t>
      </w:r>
      <w:r>
        <w:rPr>
          <w:rFonts w:ascii="Times New Roman CYR" w:hAnsi="Times New Roman CYR" w:cs="Times New Roman CYR"/>
          <w:sz w:val="24"/>
          <w:szCs w:val="24"/>
        </w:rPr>
        <w:t xml:space="preserve"> компетенцiї наглядової ради згiдно iз законом або Статутом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23) органiзовує роботу наглядової ради та здiйснює контроль за реалiзацiєю плану роботи, затвердженого наглядовою радою;</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24) скликає засiдання наглядової ради та головує на них, затв</w:t>
      </w:r>
      <w:r>
        <w:rPr>
          <w:rFonts w:ascii="Times New Roman CYR" w:hAnsi="Times New Roman CYR" w:cs="Times New Roman CYR"/>
          <w:sz w:val="24"/>
          <w:szCs w:val="24"/>
        </w:rPr>
        <w:t>ерджує порядок денний засiдань, органiзовує ведення протоколiв засiдань нагдядової ради;</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25) готує доповiдь та звiтує перед загальними зборами акцiонерiв про дiяльнiсть наглядової ради, загальний стан Товариства та вжитi нею заходи, спрямованi на досягнен</w:t>
      </w:r>
      <w:r>
        <w:rPr>
          <w:rFonts w:ascii="Times New Roman CYR" w:hAnsi="Times New Roman CYR" w:cs="Times New Roman CYR"/>
          <w:sz w:val="24"/>
          <w:szCs w:val="24"/>
        </w:rPr>
        <w:t>ня мети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26) пiдтримує постiйнi контакти iз iншими органами та посадовими особами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27) протягом 5 днiв з дати обрання (призначення) голови та членiв правлiння Товариства укладає вiд iменi Товариства контракт з Головою правлiння, строковi трудовi договори з членами правлiння.</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До компетенцiї члена Наглядової ради належить: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затверджен</w:t>
      </w:r>
      <w:r>
        <w:rPr>
          <w:rFonts w:ascii="Times New Roman CYR" w:hAnsi="Times New Roman CYR" w:cs="Times New Roman CYR"/>
          <w:sz w:val="24"/>
          <w:szCs w:val="24"/>
        </w:rPr>
        <w:t>ня в межах своєї компетенцiї положень, якими регулюються питання, пов'язанi з дiяльнiстю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пiдготовка порядку денного загальних зборiв, прийняття рiшення про дату їх проведення та про включення пропозицiй до порядку денного, крiм скликання ак</w:t>
      </w:r>
      <w:r>
        <w:rPr>
          <w:rFonts w:ascii="Times New Roman CYR" w:hAnsi="Times New Roman CYR" w:cs="Times New Roman CYR"/>
          <w:sz w:val="24"/>
          <w:szCs w:val="24"/>
        </w:rPr>
        <w:t>цiонерами позачергових загальних зборiв;</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прийняття рiшення про проведення чергових або позачергових загальних зборiв вiдповiдно до Статуту Товариства та Закону України про акцiонернi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прийняття рiшення про продаж ранiше викуплених товар</w:t>
      </w:r>
      <w:r>
        <w:rPr>
          <w:rFonts w:ascii="Times New Roman CYR" w:hAnsi="Times New Roman CYR" w:cs="Times New Roman CYR"/>
          <w:sz w:val="24"/>
          <w:szCs w:val="24"/>
        </w:rPr>
        <w:t>иством акцiй;</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прийняття рiшення про розмiщення товариством iнших цiнних паперiв, крiм акцiй;</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прийняття рiшення про викуп розмiщених товариством iнших, крiм акцiй, цiнних паперiв;</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7) затвердження ринкової вартостi майна у випадках, передбачених ЗУ </w:t>
      </w:r>
      <w:r>
        <w:rPr>
          <w:rFonts w:ascii="Times New Roman CYR" w:hAnsi="Times New Roman CYR" w:cs="Times New Roman CYR"/>
          <w:sz w:val="24"/>
          <w:szCs w:val="24"/>
        </w:rPr>
        <w:t>"Про акцiонернi товариства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 обрання та вiдкликання повноважень голови i членiв Правлiння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 затвердження умов контрактiв, якi укладатимуться з членами Правлiння Товариства , встановлення розмiру їх винагороди;</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10) прийняття рiшення про </w:t>
      </w:r>
      <w:r>
        <w:rPr>
          <w:rFonts w:ascii="Times New Roman CYR" w:hAnsi="Times New Roman CYR" w:cs="Times New Roman CYR"/>
          <w:sz w:val="24"/>
          <w:szCs w:val="24"/>
        </w:rPr>
        <w:t>вiдсторонення голови Правлiння вiд виконання його повноважень та обрання особи, яка тимчасово здiйснюватиме повноваження голови Правлiння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11) обрання та припинення повноважень голови i членiв iнших органiв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 обрання реєстрацiйної комiсiї, за винятком випадкiв, встановлених ЗУ "Про акцiонернi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13) визначення дати складання перелiку осiб, якi мають право на отримання дивiдендiв, порядку та строкiв виплати дивiдендiв у межах граничного строку, ви</w:t>
      </w:r>
      <w:r>
        <w:rPr>
          <w:rFonts w:ascii="Times New Roman CYR" w:hAnsi="Times New Roman CYR" w:cs="Times New Roman CYR"/>
          <w:sz w:val="24"/>
          <w:szCs w:val="24"/>
        </w:rPr>
        <w:t>значеного частиною другою статтi 30 ЗУ "Про акцiонернi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14) визначення дати складання перелiку акцiонерiв, якi мають бути повiдомленi про проведення загальних зборiв вiдповiдно до частини першої статтi 35 ЗУ "Про акцiонернi товариства" та мают</w:t>
      </w:r>
      <w:r>
        <w:rPr>
          <w:rFonts w:ascii="Times New Roman CYR" w:hAnsi="Times New Roman CYR" w:cs="Times New Roman CYR"/>
          <w:sz w:val="24"/>
          <w:szCs w:val="24"/>
        </w:rPr>
        <w:t>ь право на участь у загальних зборах вiдповiдно до статтi 34 ЗУ "про акцiонернi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15) вирiшення питань про участь товариства у промислово-фiнансових групах та iнших об'єднаннях, про заснування iнших юридичних осiб;</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16) вирiшення питань, вiднес</w:t>
      </w:r>
      <w:r>
        <w:rPr>
          <w:rFonts w:ascii="Times New Roman CYR" w:hAnsi="Times New Roman CYR" w:cs="Times New Roman CYR"/>
          <w:sz w:val="24"/>
          <w:szCs w:val="24"/>
        </w:rPr>
        <w:t>ених до компетенцiї Наглядової ради роздiлом XVI ЗУ "Про акцiонернi товариства" у разi злиття, приєднання, подiлу, видiлу або перетворення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17) прийняття рiшення про вчинення значних правочинiв у випадках , передбачених частиною </w:t>
      </w:r>
      <w:r>
        <w:rPr>
          <w:rFonts w:ascii="Times New Roman CYR" w:hAnsi="Times New Roman CYR" w:cs="Times New Roman CYR"/>
          <w:sz w:val="24"/>
          <w:szCs w:val="24"/>
        </w:rPr>
        <w:lastRenderedPageBreak/>
        <w:t>першою статтi 7</w:t>
      </w:r>
      <w:r>
        <w:rPr>
          <w:rFonts w:ascii="Times New Roman CYR" w:hAnsi="Times New Roman CYR" w:cs="Times New Roman CYR"/>
          <w:sz w:val="24"/>
          <w:szCs w:val="24"/>
        </w:rPr>
        <w:t xml:space="preserve">0 ЗУ "Про акцiонернi товариства";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18) визначення ймовiрностi визнання товариства неплатоспроможним внаслiдок прийняття ним на себе зобов'язань або їх виконання, у тому числi внаслiдок виплати дивiдендiв або викупу акцiй;</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19) прийняття рiшення про обранн</w:t>
      </w:r>
      <w:r>
        <w:rPr>
          <w:rFonts w:ascii="Times New Roman CYR" w:hAnsi="Times New Roman CYR" w:cs="Times New Roman CYR"/>
          <w:sz w:val="24"/>
          <w:szCs w:val="24"/>
        </w:rPr>
        <w:t>я оцiнювача майна товариства та затвердження умов договору, що укладатиметься з ним, встановлення розмiру оплати його послуг;</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20) прийняття рiшення про обрання (замiну) реєстратора власникiв iменних цiнних паперiв товариства або депозитарiя цiнних паперiв</w:t>
      </w:r>
      <w:r>
        <w:rPr>
          <w:rFonts w:ascii="Times New Roman CYR" w:hAnsi="Times New Roman CYR" w:cs="Times New Roman CYR"/>
          <w:sz w:val="24"/>
          <w:szCs w:val="24"/>
        </w:rPr>
        <w:t xml:space="preserve"> та затвердження умов договору, що укладатиметься з ним, встановлення розмiру оплати його послуг;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21) надсилання пропозицiй акцiонерам про придбання належних їм простих акцiй особою (особами, що дiють спiльно), яка придбала контрольний пакет акцiй вiдпов</w:t>
      </w:r>
      <w:r>
        <w:rPr>
          <w:rFonts w:ascii="Times New Roman CYR" w:hAnsi="Times New Roman CYR" w:cs="Times New Roman CYR"/>
          <w:sz w:val="24"/>
          <w:szCs w:val="24"/>
        </w:rPr>
        <w:t>iдно до статтi 65 ЗУ "Про акцiонернi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22) вирiшення iнших питань, що належать до виключної компетенцiї наглядової ради згiдно iз законом або Статутом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Головний бухгалтер Товариства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-органiзує фiнансово-економiчну роботу,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-забезпечує дотримання на пiдприємствi встановлених єдиних методологiчних принципiв бухгалтерського облiку, упорядкування i надання у встановленi термiни фiнансової звiтностi на основi бухгалтерського облiку з допомогою журнальної форми облiку.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-контролю</w:t>
      </w:r>
      <w:r>
        <w:rPr>
          <w:rFonts w:ascii="Times New Roman CYR" w:hAnsi="Times New Roman CYR" w:cs="Times New Roman CYR"/>
          <w:sz w:val="24"/>
          <w:szCs w:val="24"/>
        </w:rPr>
        <w:t xml:space="preserve">є проведення звiтностi та фiнансово-економiчного аналiзу у Товариствi,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-здiйснює контроль за збереженням та ефективним використанням майна Товариства, </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межах своєї компетенцiї та делегованих йому повноважень чинить дiї вiд iменi Товариства.</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10) Висл</w:t>
      </w:r>
      <w:r>
        <w:rPr>
          <w:rFonts w:ascii="Times New Roman CYR" w:hAnsi="Times New Roman CYR" w:cs="Times New Roman CYR"/>
          <w:b/>
          <w:bCs/>
          <w:sz w:val="24"/>
          <w:szCs w:val="24"/>
        </w:rPr>
        <w:t>овлення думки аудитора (аудиторської фірми) щодо інформації, зазначеної у підпунктах 5-9 цього пункту, а також перевірки інформації, зазначеної в підпунктах 1-4 цього пункту</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Рiшення щодо залучення аудитора не приймалося, тому думка аудитора не наводиться.</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11) Інформація, передбачена Законом України "Про фінансові послуги та державне регулювання ринку фінансових послуг" (для фінансових установ)</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є фiнансовою установою.</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850" w:right="850" w:bottom="850" w:left="1400" w:header="720" w:footer="720" w:gutter="0"/>
          <w:cols w:space="720"/>
          <w:noEndnote/>
        </w:sectPr>
      </w:pPr>
    </w:p>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VIII. Інформація про осіб, що володіють 5 і більше відсотка</w:t>
      </w:r>
      <w:r>
        <w:rPr>
          <w:rFonts w:ascii="Times New Roman CYR" w:hAnsi="Times New Roman CYR" w:cs="Times New Roman CYR"/>
          <w:b/>
          <w:bCs/>
          <w:sz w:val="28"/>
          <w:szCs w:val="28"/>
        </w:rPr>
        <w:t>ми акцій емітента</w:t>
      </w:r>
    </w:p>
    <w:tbl>
      <w:tblPr>
        <w:tblW w:w="0" w:type="auto"/>
        <w:tblInd w:w="-39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300"/>
        <w:gridCol w:w="1400"/>
        <w:gridCol w:w="2300"/>
        <w:gridCol w:w="2000"/>
        <w:gridCol w:w="2000"/>
        <w:gridCol w:w="2000"/>
        <w:gridCol w:w="2121"/>
      </w:tblGrid>
      <w:tr w:rsidR="00000000">
        <w:tblPrEx>
          <w:tblCellMar>
            <w:top w:w="0" w:type="dxa"/>
            <w:bottom w:w="0" w:type="dxa"/>
          </w:tblCellMar>
        </w:tblPrEx>
        <w:trPr>
          <w:trHeight w:val="200"/>
        </w:trPr>
        <w:tc>
          <w:tcPr>
            <w:tcW w:w="3300" w:type="dxa"/>
            <w:vMerge w:val="restart"/>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Найменування юридичної особи</w:t>
            </w:r>
          </w:p>
        </w:tc>
        <w:tc>
          <w:tcPr>
            <w:tcW w:w="1400" w:type="dxa"/>
            <w:vMerge w:val="restart"/>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Ідентифікаційний код юридичної особи</w:t>
            </w:r>
          </w:p>
        </w:tc>
        <w:tc>
          <w:tcPr>
            <w:tcW w:w="2300" w:type="dxa"/>
            <w:vMerge w:val="restart"/>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Місцезнаходження</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Кількість акцій (шт.)</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Від загальної кількості акцій (у відсотках)</w:t>
            </w:r>
          </w:p>
        </w:tc>
        <w:tc>
          <w:tcPr>
            <w:tcW w:w="4121" w:type="dxa"/>
            <w:gridSpan w:val="2"/>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Кількість за видами акцій</w:t>
            </w:r>
          </w:p>
        </w:tc>
      </w:tr>
      <w:tr w:rsidR="00000000">
        <w:tblPrEx>
          <w:tblCellMar>
            <w:top w:w="0" w:type="dxa"/>
            <w:bottom w:w="0" w:type="dxa"/>
          </w:tblCellMar>
        </w:tblPrEx>
        <w:trPr>
          <w:trHeight w:val="200"/>
        </w:trPr>
        <w:tc>
          <w:tcPr>
            <w:tcW w:w="3300" w:type="dxa"/>
            <w:vMerge/>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p>
        </w:tc>
        <w:tc>
          <w:tcPr>
            <w:tcW w:w="1400" w:type="dxa"/>
            <w:vMerge/>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p>
        </w:tc>
        <w:tc>
          <w:tcPr>
            <w:tcW w:w="2300" w:type="dxa"/>
            <w:vMerge/>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Прості іменні</w:t>
            </w:r>
          </w:p>
        </w:tc>
        <w:tc>
          <w:tcPr>
            <w:tcW w:w="2121"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b/>
                <w:bCs/>
              </w:rPr>
              <w:t>Привілейовані іменні</w:t>
            </w:r>
          </w:p>
        </w:tc>
      </w:tr>
      <w:tr w:rsidR="00000000">
        <w:tblPrEx>
          <w:tblCellMar>
            <w:top w:w="0" w:type="dxa"/>
            <w:bottom w:w="0" w:type="dxa"/>
          </w:tblCellMar>
        </w:tblPrEx>
        <w:trPr>
          <w:trHeight w:val="200"/>
        </w:trPr>
        <w:tc>
          <w:tcPr>
            <w:tcW w:w="33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ПрАТ "Енергоконструкцiя"</w:t>
            </w:r>
          </w:p>
        </w:tc>
        <w:tc>
          <w:tcPr>
            <w:tcW w:w="14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31810081</w:t>
            </w:r>
          </w:p>
        </w:tc>
        <w:tc>
          <w:tcPr>
            <w:tcW w:w="23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08130, Україна, Київська обл., Києво-Святошинський р-н р-н, с.Чайки, вул. Лобановського, буд.21/5оф.кв.2</w:t>
            </w:r>
          </w:p>
        </w:tc>
        <w:tc>
          <w:tcPr>
            <w:tcW w:w="20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53 857</w:t>
            </w:r>
          </w:p>
        </w:tc>
        <w:tc>
          <w:tcPr>
            <w:tcW w:w="20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67,5747</w:t>
            </w:r>
          </w:p>
        </w:tc>
        <w:tc>
          <w:tcPr>
            <w:tcW w:w="20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53 857</w:t>
            </w:r>
          </w:p>
        </w:tc>
        <w:tc>
          <w:tcPr>
            <w:tcW w:w="2121"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7000" w:type="dxa"/>
            <w:gridSpan w:val="3"/>
            <w:vMerge w:val="restart"/>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Прізвище, ім'я, по батькові (за наявності) фізичної особи</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Кількість акцій (шт.)</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Від загальної кількості акцій (у відсотках)</w:t>
            </w:r>
          </w:p>
        </w:tc>
        <w:tc>
          <w:tcPr>
            <w:tcW w:w="4121" w:type="dxa"/>
            <w:gridSpan w:val="2"/>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Кількість за типами акцій</w:t>
            </w:r>
          </w:p>
        </w:tc>
      </w:tr>
      <w:tr w:rsidR="00000000">
        <w:tblPrEx>
          <w:tblCellMar>
            <w:top w:w="0" w:type="dxa"/>
            <w:bottom w:w="0" w:type="dxa"/>
          </w:tblCellMar>
        </w:tblPrEx>
        <w:trPr>
          <w:trHeight w:val="200"/>
        </w:trPr>
        <w:tc>
          <w:tcPr>
            <w:tcW w:w="7000" w:type="dxa"/>
            <w:gridSpan w:val="3"/>
            <w:vMerge/>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Прості іменні</w:t>
            </w:r>
          </w:p>
        </w:tc>
        <w:tc>
          <w:tcPr>
            <w:tcW w:w="2121"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b/>
                <w:bCs/>
              </w:rPr>
              <w:t>Привілейовані іменні</w:t>
            </w:r>
          </w:p>
        </w:tc>
      </w:tr>
      <w:tr w:rsidR="00000000">
        <w:tblPrEx>
          <w:tblCellMar>
            <w:top w:w="0" w:type="dxa"/>
            <w:bottom w:w="0" w:type="dxa"/>
          </w:tblCellMar>
        </w:tblPrEx>
        <w:trPr>
          <w:trHeight w:val="200"/>
        </w:trPr>
        <w:tc>
          <w:tcPr>
            <w:tcW w:w="7000" w:type="dxa"/>
            <w:gridSpan w:val="3"/>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Згоди не надано</w:t>
            </w:r>
          </w:p>
        </w:tc>
        <w:tc>
          <w:tcPr>
            <w:tcW w:w="20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7 917</w:t>
            </w:r>
          </w:p>
        </w:tc>
        <w:tc>
          <w:tcPr>
            <w:tcW w:w="20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9,93</w:t>
            </w:r>
          </w:p>
        </w:tc>
        <w:tc>
          <w:tcPr>
            <w:tcW w:w="20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7 917</w:t>
            </w:r>
          </w:p>
        </w:tc>
        <w:tc>
          <w:tcPr>
            <w:tcW w:w="2121"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7000" w:type="dxa"/>
            <w:gridSpan w:val="3"/>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Згоди не надано</w:t>
            </w:r>
          </w:p>
        </w:tc>
        <w:tc>
          <w:tcPr>
            <w:tcW w:w="20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7 430</w:t>
            </w:r>
          </w:p>
        </w:tc>
        <w:tc>
          <w:tcPr>
            <w:tcW w:w="20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9,32</w:t>
            </w:r>
          </w:p>
        </w:tc>
        <w:tc>
          <w:tcPr>
            <w:tcW w:w="20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7 430</w:t>
            </w:r>
          </w:p>
        </w:tc>
        <w:tc>
          <w:tcPr>
            <w:tcW w:w="2121"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7000" w:type="dxa"/>
            <w:gridSpan w:val="3"/>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Усього</w:t>
            </w:r>
          </w:p>
        </w:tc>
        <w:tc>
          <w:tcPr>
            <w:tcW w:w="20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69 204</w:t>
            </w:r>
          </w:p>
        </w:tc>
        <w:tc>
          <w:tcPr>
            <w:tcW w:w="20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86,8247</w:t>
            </w:r>
          </w:p>
        </w:tc>
        <w:tc>
          <w:tcPr>
            <w:tcW w:w="20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69 204</w:t>
            </w:r>
          </w:p>
        </w:tc>
        <w:tc>
          <w:tcPr>
            <w:tcW w:w="2121"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bl>
    <w:p w:rsidR="00000000" w:rsidRDefault="00E57139">
      <w:pPr>
        <w:widowControl w:val="0"/>
        <w:autoSpaceDE w:val="0"/>
        <w:autoSpaceDN w:val="0"/>
        <w:adjustRightInd w:val="0"/>
        <w:spacing w:after="0" w:line="240" w:lineRule="auto"/>
        <w:rPr>
          <w:rFonts w:ascii="Times New Roman CYR" w:hAnsi="Times New Roman CYR" w:cs="Times New Roman CYR"/>
        </w:rPr>
        <w:sectPr w:rsidR="00000000">
          <w:pgSz w:w="16838" w:h="11906" w:orient="landscape"/>
          <w:pgMar w:top="850" w:right="850" w:bottom="850" w:left="1400" w:header="720" w:footer="720" w:gutter="0"/>
          <w:cols w:space="720"/>
          <w:noEndnote/>
        </w:sectPr>
      </w:pPr>
    </w:p>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X. Структура капіталу</w:t>
      </w:r>
    </w:p>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8"/>
          <w:szCs w:val="28"/>
        </w:rPr>
      </w:pPr>
    </w:p>
    <w:tbl>
      <w:tblPr>
        <w:tblW w:w="0" w:type="auto"/>
        <w:tblInd w:w="-354"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462"/>
        <w:gridCol w:w="2000"/>
        <w:gridCol w:w="2000"/>
        <w:gridCol w:w="5000"/>
        <w:gridCol w:w="3621"/>
      </w:tblGrid>
      <w:tr w:rsidR="00000000">
        <w:tblPrEx>
          <w:tblCellMar>
            <w:top w:w="0" w:type="dxa"/>
            <w:bottom w:w="0" w:type="dxa"/>
          </w:tblCellMar>
        </w:tblPrEx>
        <w:trPr>
          <w:trHeight w:val="300"/>
        </w:trPr>
        <w:tc>
          <w:tcPr>
            <w:tcW w:w="2462"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Тип та/або клас акцій</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Кількість акцій (шт.)</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Номінальна вартість (грн)</w:t>
            </w:r>
          </w:p>
        </w:tc>
        <w:tc>
          <w:tcPr>
            <w:tcW w:w="50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Права та обов'язки</w:t>
            </w:r>
          </w:p>
        </w:tc>
        <w:tc>
          <w:tcPr>
            <w:tcW w:w="3621"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Наявність публічної пропозиції та/або допуску до торгів на фондовій біржі в частині включення до біржового реєстру</w:t>
            </w:r>
          </w:p>
        </w:tc>
      </w:tr>
      <w:tr w:rsidR="00000000">
        <w:tblPrEx>
          <w:tblCellMar>
            <w:top w:w="0" w:type="dxa"/>
            <w:bottom w:w="0" w:type="dxa"/>
          </w:tblCellMar>
        </w:tblPrEx>
        <w:trPr>
          <w:trHeight w:val="300"/>
        </w:trPr>
        <w:tc>
          <w:tcPr>
            <w:tcW w:w="2462"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Акцiя проста бездокументарна iменна</w:t>
            </w:r>
          </w:p>
        </w:tc>
        <w:tc>
          <w:tcPr>
            <w:tcW w:w="20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79 700</w:t>
            </w:r>
          </w:p>
        </w:tc>
        <w:tc>
          <w:tcPr>
            <w:tcW w:w="20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8,72</w:t>
            </w:r>
          </w:p>
        </w:tc>
        <w:tc>
          <w:tcPr>
            <w:tcW w:w="5000" w:type="dxa"/>
            <w:tcBorders>
              <w:top w:val="single" w:sz="6" w:space="0" w:color="auto"/>
              <w:left w:val="single" w:sz="6" w:space="0" w:color="auto"/>
              <w:bottom w:val="single" w:sz="6" w:space="0" w:color="auto"/>
              <w:right w:val="single" w:sz="6" w:space="0" w:color="auto"/>
            </w:tcBorders>
          </w:tcPr>
          <w:p w:rsidR="00000000" w:rsidRDefault="00E57139" w:rsidP="00F30A7E">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Права: 1. Кожною простою акцiєю Товариства її власнику-акцiонеру надається однакова сукупнiсть прав. 2. Одна проста акцiя товариства надає акцiонеру один голос для вирiшення кожного питання на Загальних зборах. 3. Акцiонер Товариства  має переважне право н</w:t>
            </w:r>
            <w:r>
              <w:rPr>
                <w:rFonts w:ascii="Times New Roman CYR" w:hAnsi="Times New Roman CYR" w:cs="Times New Roman CYR"/>
                <w:sz w:val="20"/>
                <w:szCs w:val="20"/>
              </w:rPr>
              <w:t>а придбання акцiй, що продаються iншими акцiонерами цього Товариства. 4. Не пiзнiше нiж за 30 днiв до початку розмiщення акцiй з наданням акцiонерам переважного права, Товариство письмово повiдомляє кожного акцiонера, який має таке право, про можливiсть йо</w:t>
            </w:r>
            <w:r>
              <w:rPr>
                <w:rFonts w:ascii="Times New Roman CYR" w:hAnsi="Times New Roman CYR" w:cs="Times New Roman CYR"/>
                <w:sz w:val="20"/>
                <w:szCs w:val="20"/>
              </w:rPr>
              <w:t>го реалiзацiї.</w:t>
            </w:r>
          </w:p>
          <w:p w:rsidR="00000000" w:rsidRDefault="00E57139" w:rsidP="00F30A7E">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xml:space="preserve">Обов'язки: 1.Дотримуватися статуту, iнших внутрiшнiх документiв Товариства; </w:t>
            </w:r>
          </w:p>
          <w:p w:rsidR="00000000" w:rsidRDefault="00E57139" w:rsidP="00F30A7E">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xml:space="preserve">2. Виконувати рiшення Загальних зборiв, iнших органiв Товариства; </w:t>
            </w:r>
          </w:p>
          <w:p w:rsidR="00000000" w:rsidRDefault="00E57139" w:rsidP="00F30A7E">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xml:space="preserve">3. Виконувати свої зобов'язання перед Товариством, у тому числi пов'язанi з майновою участю; </w:t>
            </w:r>
          </w:p>
          <w:p w:rsidR="00000000" w:rsidRDefault="00E57139" w:rsidP="00F30A7E">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xml:space="preserve">4. Оплачувати акцiї у розмiрi, в порядку та засобами, що передбаченi статутом Товариства; </w:t>
            </w:r>
          </w:p>
          <w:p w:rsidR="00000000" w:rsidRDefault="00E57139" w:rsidP="00F30A7E">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xml:space="preserve">5. Не розголошувати комерцiйну таємницю та конфiденцiйну iнформацiю про дiяльнiсть Товариства. </w:t>
            </w:r>
          </w:p>
          <w:p w:rsidR="00000000" w:rsidRDefault="00E57139" w:rsidP="00F30A7E">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xml:space="preserve">6. Акцiонери Товариства вправi укласти  мiж  собою договiр, за яким на акцiонерiв покладаються додатковi обов'язки, у тому числi обов'язок участi у Загальних зборах, i передбачається вiдповiдальнiсть за його порушення. </w:t>
            </w:r>
          </w:p>
          <w:p w:rsidR="00000000" w:rsidRDefault="00E57139" w:rsidP="00F30A7E">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7.  Акцiонери можуть також мати iнш</w:t>
            </w:r>
            <w:r>
              <w:rPr>
                <w:rFonts w:ascii="Times New Roman CYR" w:hAnsi="Times New Roman CYR" w:cs="Times New Roman CYR"/>
                <w:sz w:val="20"/>
                <w:szCs w:val="20"/>
              </w:rPr>
              <w:t xml:space="preserve">i обов'язки, встановленi чинним законодавством.  </w:t>
            </w:r>
          </w:p>
        </w:tc>
        <w:tc>
          <w:tcPr>
            <w:tcW w:w="3621"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Акцiї Товариства не допускались до торгiв на фондовiй бiржi та не включались до бiржового реєстру</w:t>
            </w:r>
          </w:p>
        </w:tc>
      </w:tr>
      <w:tr w:rsidR="00000000">
        <w:tblPrEx>
          <w:tblCellMar>
            <w:top w:w="0" w:type="dxa"/>
            <w:bottom w:w="0" w:type="dxa"/>
          </w:tblCellMar>
        </w:tblPrEx>
        <w:trPr>
          <w:trHeight w:val="300"/>
        </w:trPr>
        <w:tc>
          <w:tcPr>
            <w:tcW w:w="15083" w:type="dxa"/>
            <w:gridSpan w:val="5"/>
            <w:tcBorders>
              <w:top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b/>
                <w:bCs/>
                <w:sz w:val="20"/>
                <w:szCs w:val="20"/>
              </w:rPr>
            </w:pPr>
            <w:r>
              <w:rPr>
                <w:rFonts w:ascii="Times New Roman CYR" w:hAnsi="Times New Roman CYR" w:cs="Times New Roman CYR"/>
                <w:b/>
                <w:bCs/>
                <w:sz w:val="20"/>
                <w:szCs w:val="20"/>
              </w:rPr>
              <w:t>Примітки:</w:t>
            </w:r>
          </w:p>
        </w:tc>
      </w:tr>
      <w:tr w:rsidR="00000000">
        <w:tblPrEx>
          <w:tblCellMar>
            <w:top w:w="0" w:type="dxa"/>
            <w:bottom w:w="0" w:type="dxa"/>
          </w:tblCellMar>
        </w:tblPrEx>
        <w:trPr>
          <w:trHeight w:val="300"/>
        </w:trPr>
        <w:tc>
          <w:tcPr>
            <w:tcW w:w="15083" w:type="dxa"/>
            <w:gridSpan w:val="5"/>
            <w:tcBorders>
              <w:top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д/н</w:t>
            </w:r>
          </w:p>
        </w:tc>
      </w:tr>
    </w:tbl>
    <w:p w:rsidR="00000000" w:rsidRDefault="00E57139">
      <w:pPr>
        <w:widowControl w:val="0"/>
        <w:autoSpaceDE w:val="0"/>
        <w:autoSpaceDN w:val="0"/>
        <w:adjustRightInd w:val="0"/>
        <w:spacing w:after="0" w:line="240" w:lineRule="auto"/>
        <w:rPr>
          <w:rFonts w:ascii="Times New Roman CYR" w:hAnsi="Times New Roman CYR" w:cs="Times New Roman CYR"/>
          <w:sz w:val="20"/>
          <w:szCs w:val="20"/>
        </w:rPr>
        <w:sectPr w:rsidR="00000000">
          <w:pgSz w:w="16838" w:h="11906" w:orient="landscape"/>
          <w:pgMar w:top="850" w:right="850" w:bottom="850" w:left="1400" w:header="720" w:footer="720" w:gutter="0"/>
          <w:cols w:space="720"/>
          <w:noEndnote/>
        </w:sectPr>
      </w:pPr>
    </w:p>
    <w:p w:rsidR="00000000" w:rsidRDefault="00E57139" w:rsidP="00F30A7E">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XI. Відомості про цінні папери емітента</w:t>
      </w:r>
    </w:p>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1. Інформація про випуски акцій емітента</w:t>
      </w:r>
    </w:p>
    <w:tbl>
      <w:tblPr>
        <w:tblW w:w="0" w:type="auto"/>
        <w:tblInd w:w="-39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50"/>
        <w:gridCol w:w="1350"/>
        <w:gridCol w:w="2400"/>
        <w:gridCol w:w="1700"/>
        <w:gridCol w:w="1500"/>
        <w:gridCol w:w="1450"/>
        <w:gridCol w:w="1450"/>
        <w:gridCol w:w="1200"/>
        <w:gridCol w:w="1400"/>
        <w:gridCol w:w="1400"/>
      </w:tblGrid>
      <w:tr w:rsidR="00000000">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Номер свідоцтва про реєстрацію випуску</w:t>
            </w:r>
          </w:p>
        </w:tc>
        <w:tc>
          <w:tcPr>
            <w:tcW w:w="24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Найменування органу, що зареєстрував випуск</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Міжнародний ідентифікаційний номер</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Тип цінного папера</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Номінальна вартість (</w:t>
            </w:r>
            <w:r>
              <w:rPr>
                <w:rFonts w:ascii="Times New Roman CYR" w:hAnsi="Times New Roman CYR" w:cs="Times New Roman CYR"/>
                <w:b/>
                <w:bCs/>
              </w:rPr>
              <w:t>грн)</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Загальна номінальна вартість (грн)</w:t>
            </w:r>
          </w:p>
        </w:tc>
        <w:tc>
          <w:tcPr>
            <w:tcW w:w="14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Частка у статутному капіталі (у відсотках)</w:t>
            </w:r>
          </w:p>
        </w:tc>
      </w:tr>
      <w:tr w:rsidR="00000000">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4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14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r>
      <w:tr w:rsidR="00000000">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11.08.2010</w:t>
            </w:r>
          </w:p>
        </w:tc>
        <w:tc>
          <w:tcPr>
            <w:tcW w:w="135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649/1/10</w:t>
            </w:r>
          </w:p>
        </w:tc>
        <w:tc>
          <w:tcPr>
            <w:tcW w:w="24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цiнних паперiв та фондового ринку</w:t>
            </w:r>
          </w:p>
        </w:tc>
        <w:tc>
          <w:tcPr>
            <w:tcW w:w="17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UA4000084818</w:t>
            </w:r>
          </w:p>
        </w:tc>
        <w:tc>
          <w:tcPr>
            <w:tcW w:w="15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бездокументарна іменна</w:t>
            </w:r>
          </w:p>
        </w:tc>
        <w:tc>
          <w:tcPr>
            <w:tcW w:w="145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Бездокументарні іменні</w:t>
            </w:r>
          </w:p>
        </w:tc>
        <w:tc>
          <w:tcPr>
            <w:tcW w:w="145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8,72</w:t>
            </w:r>
          </w:p>
        </w:tc>
        <w:tc>
          <w:tcPr>
            <w:tcW w:w="12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79 700</w:t>
            </w:r>
          </w:p>
        </w:tc>
        <w:tc>
          <w:tcPr>
            <w:tcW w:w="14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694 984</w:t>
            </w:r>
          </w:p>
        </w:tc>
        <w:tc>
          <w:tcPr>
            <w:tcW w:w="14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50" w:type="dxa"/>
            <w:gridSpan w:val="9"/>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Торгiвля акцiями АТ "Ладижинський завод ЗБК" на бiржовому ринку не здiйснювалася, заявки для лiстiнгу /делiстiнгу на бiржi (органiзованi ринки) не подавалися.</w:t>
            </w:r>
          </w:p>
        </w:tc>
      </w:tr>
    </w:tbl>
    <w:p w:rsidR="00000000" w:rsidRDefault="00E57139">
      <w:pPr>
        <w:widowControl w:val="0"/>
        <w:autoSpaceDE w:val="0"/>
        <w:autoSpaceDN w:val="0"/>
        <w:adjustRightInd w:val="0"/>
        <w:spacing w:after="0" w:line="240" w:lineRule="auto"/>
        <w:rPr>
          <w:rFonts w:ascii="Times New Roman CYR" w:hAnsi="Times New Roman CYR" w:cs="Times New Roman CYR"/>
        </w:rPr>
      </w:pPr>
    </w:p>
    <w:p w:rsidR="00F30A7E" w:rsidRDefault="00F30A7E">
      <w:pPr>
        <w:widowControl w:val="0"/>
        <w:autoSpaceDE w:val="0"/>
        <w:autoSpaceDN w:val="0"/>
        <w:adjustRightInd w:val="0"/>
        <w:spacing w:after="0" w:line="240" w:lineRule="auto"/>
        <w:jc w:val="center"/>
        <w:rPr>
          <w:rFonts w:ascii="Times New Roman CYR" w:hAnsi="Times New Roman CYR" w:cs="Times New Roman CYR"/>
          <w:b/>
          <w:bCs/>
          <w:sz w:val="28"/>
          <w:szCs w:val="28"/>
        </w:rPr>
      </w:pPr>
    </w:p>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8. Інформація про наявність у власності працівників емітента акцій у статутному капіталі емітента</w:t>
      </w:r>
    </w:p>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8"/>
          <w:szCs w:val="28"/>
        </w:rPr>
      </w:pPr>
    </w:p>
    <w:tbl>
      <w:tblPr>
        <w:tblW w:w="0" w:type="auto"/>
        <w:tblInd w:w="-354"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962"/>
        <w:gridCol w:w="2500"/>
        <w:gridCol w:w="1500"/>
        <w:gridCol w:w="2500"/>
        <w:gridCol w:w="2621"/>
      </w:tblGrid>
      <w:tr w:rsidR="00000000">
        <w:tblPrEx>
          <w:tblCellMar>
            <w:top w:w="0" w:type="dxa"/>
            <w:bottom w:w="0" w:type="dxa"/>
          </w:tblCellMar>
        </w:tblPrEx>
        <w:trPr>
          <w:trHeight w:val="300"/>
        </w:trPr>
        <w:tc>
          <w:tcPr>
            <w:tcW w:w="5962" w:type="dxa"/>
            <w:vMerge w:val="restart"/>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Прізвище, ім'я, по батькові фізичної особи</w:t>
            </w:r>
          </w:p>
        </w:tc>
        <w:tc>
          <w:tcPr>
            <w:tcW w:w="2500" w:type="dxa"/>
            <w:vMerge w:val="restart"/>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Кількість цінних паперів (шт.)</w:t>
            </w:r>
          </w:p>
        </w:tc>
        <w:tc>
          <w:tcPr>
            <w:tcW w:w="1500" w:type="dxa"/>
            <w:vMerge w:val="restart"/>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Від загальної кількості акцій (у відсотках)</w:t>
            </w:r>
          </w:p>
        </w:tc>
        <w:tc>
          <w:tcPr>
            <w:tcW w:w="5121" w:type="dxa"/>
            <w:gridSpan w:val="2"/>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Кількість за типами акцій</w:t>
            </w:r>
          </w:p>
        </w:tc>
      </w:tr>
      <w:tr w:rsidR="00000000">
        <w:tblPrEx>
          <w:tblCellMar>
            <w:top w:w="0" w:type="dxa"/>
            <w:bottom w:w="0" w:type="dxa"/>
          </w:tblCellMar>
        </w:tblPrEx>
        <w:trPr>
          <w:trHeight w:val="300"/>
        </w:trPr>
        <w:tc>
          <w:tcPr>
            <w:tcW w:w="5962" w:type="dxa"/>
            <w:vMerge/>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0"/>
                <w:szCs w:val="20"/>
              </w:rPr>
            </w:pPr>
          </w:p>
        </w:tc>
        <w:tc>
          <w:tcPr>
            <w:tcW w:w="2500" w:type="dxa"/>
            <w:vMerge/>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0"/>
                <w:szCs w:val="20"/>
              </w:rPr>
            </w:pPr>
          </w:p>
        </w:tc>
        <w:tc>
          <w:tcPr>
            <w:tcW w:w="1500" w:type="dxa"/>
            <w:vMerge/>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0"/>
                <w:szCs w:val="20"/>
              </w:rPr>
            </w:pPr>
          </w:p>
        </w:tc>
        <w:tc>
          <w:tcPr>
            <w:tcW w:w="2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прості іменні</w:t>
            </w:r>
          </w:p>
        </w:tc>
        <w:tc>
          <w:tcPr>
            <w:tcW w:w="2621"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привілейовані іменні</w:t>
            </w:r>
          </w:p>
        </w:tc>
      </w:tr>
      <w:tr w:rsidR="00000000">
        <w:tblPrEx>
          <w:tblCellMar>
            <w:top w:w="0" w:type="dxa"/>
            <w:bottom w:w="0" w:type="dxa"/>
          </w:tblCellMar>
        </w:tblPrEx>
        <w:trPr>
          <w:trHeight w:val="300"/>
        </w:trPr>
        <w:tc>
          <w:tcPr>
            <w:tcW w:w="5962"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1</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2</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3</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4</w:t>
            </w:r>
          </w:p>
        </w:tc>
        <w:tc>
          <w:tcPr>
            <w:tcW w:w="2621"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5</w:t>
            </w:r>
          </w:p>
        </w:tc>
      </w:tr>
      <w:tr w:rsidR="00000000">
        <w:tblPrEx>
          <w:tblCellMar>
            <w:top w:w="0" w:type="dxa"/>
            <w:bottom w:w="0" w:type="dxa"/>
          </w:tblCellMar>
        </w:tblPrEx>
        <w:trPr>
          <w:trHeight w:val="300"/>
        </w:trPr>
        <w:tc>
          <w:tcPr>
            <w:tcW w:w="5962"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Гринчик Iнна Яношiвна</w:t>
            </w:r>
          </w:p>
        </w:tc>
        <w:tc>
          <w:tcPr>
            <w:tcW w:w="25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3 446</w:t>
            </w:r>
          </w:p>
        </w:tc>
        <w:tc>
          <w:tcPr>
            <w:tcW w:w="15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4,3237</w:t>
            </w:r>
          </w:p>
        </w:tc>
        <w:tc>
          <w:tcPr>
            <w:tcW w:w="25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3 446</w:t>
            </w:r>
          </w:p>
        </w:tc>
        <w:tc>
          <w:tcPr>
            <w:tcW w:w="2621"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000000">
        <w:tblPrEx>
          <w:tblCellMar>
            <w:top w:w="0" w:type="dxa"/>
            <w:bottom w:w="0" w:type="dxa"/>
          </w:tblCellMar>
        </w:tblPrEx>
        <w:trPr>
          <w:trHeight w:val="300"/>
        </w:trPr>
        <w:tc>
          <w:tcPr>
            <w:tcW w:w="5962"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Маценко Людмила Пилипiвна</w:t>
            </w:r>
          </w:p>
        </w:tc>
        <w:tc>
          <w:tcPr>
            <w:tcW w:w="25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12</w:t>
            </w:r>
          </w:p>
        </w:tc>
        <w:tc>
          <w:tcPr>
            <w:tcW w:w="15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0,0151</w:t>
            </w:r>
          </w:p>
        </w:tc>
        <w:tc>
          <w:tcPr>
            <w:tcW w:w="25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12</w:t>
            </w:r>
          </w:p>
        </w:tc>
        <w:tc>
          <w:tcPr>
            <w:tcW w:w="2621"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000000">
        <w:tblPrEx>
          <w:tblCellMar>
            <w:top w:w="0" w:type="dxa"/>
            <w:bottom w:w="0" w:type="dxa"/>
          </w:tblCellMar>
        </w:tblPrEx>
        <w:trPr>
          <w:trHeight w:val="300"/>
        </w:trPr>
        <w:tc>
          <w:tcPr>
            <w:tcW w:w="5962"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Блажко Володимир Штефанович</w:t>
            </w:r>
          </w:p>
        </w:tc>
        <w:tc>
          <w:tcPr>
            <w:tcW w:w="25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c>
          <w:tcPr>
            <w:tcW w:w="15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0,0113</w:t>
            </w:r>
          </w:p>
        </w:tc>
        <w:tc>
          <w:tcPr>
            <w:tcW w:w="25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c>
          <w:tcPr>
            <w:tcW w:w="2621"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000000">
        <w:tblPrEx>
          <w:tblCellMar>
            <w:top w:w="0" w:type="dxa"/>
            <w:bottom w:w="0" w:type="dxa"/>
          </w:tblCellMar>
        </w:tblPrEx>
        <w:trPr>
          <w:trHeight w:val="300"/>
        </w:trPr>
        <w:tc>
          <w:tcPr>
            <w:tcW w:w="5962"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Гураль Яна Яношiвна</w:t>
            </w:r>
          </w:p>
        </w:tc>
        <w:tc>
          <w:tcPr>
            <w:tcW w:w="25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3 445</w:t>
            </w:r>
          </w:p>
        </w:tc>
        <w:tc>
          <w:tcPr>
            <w:tcW w:w="15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4,3225</w:t>
            </w:r>
          </w:p>
        </w:tc>
        <w:tc>
          <w:tcPr>
            <w:tcW w:w="25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3 445</w:t>
            </w:r>
          </w:p>
        </w:tc>
        <w:tc>
          <w:tcPr>
            <w:tcW w:w="2621"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000000">
        <w:tblPrEx>
          <w:tblCellMar>
            <w:top w:w="0" w:type="dxa"/>
            <w:bottom w:w="0" w:type="dxa"/>
          </w:tblCellMar>
        </w:tblPrEx>
        <w:trPr>
          <w:trHeight w:val="300"/>
        </w:trPr>
        <w:tc>
          <w:tcPr>
            <w:tcW w:w="5962"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Усього</w:t>
            </w:r>
          </w:p>
        </w:tc>
        <w:tc>
          <w:tcPr>
            <w:tcW w:w="25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6 912</w:t>
            </w:r>
          </w:p>
        </w:tc>
        <w:tc>
          <w:tcPr>
            <w:tcW w:w="15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8,6726</w:t>
            </w:r>
          </w:p>
        </w:tc>
        <w:tc>
          <w:tcPr>
            <w:tcW w:w="25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6 912</w:t>
            </w:r>
          </w:p>
        </w:tc>
        <w:tc>
          <w:tcPr>
            <w:tcW w:w="2621"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bl>
    <w:p w:rsidR="00000000" w:rsidRDefault="00E57139">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E57139">
      <w:pPr>
        <w:widowControl w:val="0"/>
        <w:autoSpaceDE w:val="0"/>
        <w:autoSpaceDN w:val="0"/>
        <w:adjustRightInd w:val="0"/>
        <w:spacing w:after="0" w:line="240" w:lineRule="auto"/>
        <w:rPr>
          <w:rFonts w:ascii="Times New Roman CYR" w:hAnsi="Times New Roman CYR" w:cs="Times New Roman CYR"/>
          <w:sz w:val="20"/>
          <w:szCs w:val="20"/>
        </w:rPr>
        <w:sectPr w:rsidR="00000000">
          <w:pgSz w:w="16838" w:h="11906" w:orient="landscape"/>
          <w:pgMar w:top="850" w:right="850" w:bottom="850" w:left="1400" w:header="720" w:footer="720" w:gutter="0"/>
          <w:cols w:space="720"/>
          <w:noEndnote/>
        </w:sectPr>
      </w:pPr>
    </w:p>
    <w:p w:rsidR="00000000" w:rsidRDefault="00E57139">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XIII. Інформація про господарську та фінансову діяльність емітента</w:t>
      </w:r>
    </w:p>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1. Інформація про основні засоби емітента (за залишковою вартістю)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58"/>
        <w:gridCol w:w="1260"/>
        <w:gridCol w:w="1080"/>
        <w:gridCol w:w="1260"/>
        <w:gridCol w:w="1080"/>
        <w:gridCol w:w="1260"/>
        <w:gridCol w:w="1082"/>
      </w:tblGrid>
      <w:tr w:rsidR="00000000">
        <w:tblPrEx>
          <w:tblCellMar>
            <w:top w:w="0" w:type="dxa"/>
            <w:bottom w:w="0" w:type="dxa"/>
          </w:tblCellMar>
        </w:tblPrEx>
        <w:trPr>
          <w:trHeight w:val="200"/>
        </w:trPr>
        <w:tc>
          <w:tcPr>
            <w:tcW w:w="3058" w:type="dxa"/>
            <w:vMerge w:val="restart"/>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основних засобів</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Власні основні засоби (тис. грн)</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Орендовані основні засоби (тис. грн)</w:t>
            </w:r>
          </w:p>
        </w:tc>
        <w:tc>
          <w:tcPr>
            <w:tcW w:w="2342" w:type="dxa"/>
            <w:gridSpan w:val="2"/>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Основні засоби, усього (тис. грн)</w:t>
            </w:r>
          </w:p>
        </w:tc>
      </w:tr>
      <w:tr w:rsidR="00000000">
        <w:tblPrEx>
          <w:tblCellMar>
            <w:top w:w="0" w:type="dxa"/>
            <w:bottom w:w="0" w:type="dxa"/>
          </w:tblCellMar>
        </w:tblPrEx>
        <w:trPr>
          <w:trHeight w:val="200"/>
        </w:trPr>
        <w:tc>
          <w:tcPr>
            <w:tcW w:w="3058" w:type="dxa"/>
            <w:vMerge/>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2"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 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3 409</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3 615</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3 409</w:t>
            </w:r>
          </w:p>
        </w:tc>
        <w:tc>
          <w:tcPr>
            <w:tcW w:w="1082"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3 615</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1 018</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898</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1 018</w:t>
            </w:r>
          </w:p>
        </w:tc>
        <w:tc>
          <w:tcPr>
            <w:tcW w:w="1082"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898</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1 291</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1 669</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1 291</w:t>
            </w:r>
          </w:p>
        </w:tc>
        <w:tc>
          <w:tcPr>
            <w:tcW w:w="1082"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1 669</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88</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36</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88</w:t>
            </w:r>
          </w:p>
        </w:tc>
        <w:tc>
          <w:tcPr>
            <w:tcW w:w="1082"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36</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918</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918</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918</w:t>
            </w:r>
          </w:p>
        </w:tc>
        <w:tc>
          <w:tcPr>
            <w:tcW w:w="1082"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918</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94</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94</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94</w:t>
            </w:r>
          </w:p>
        </w:tc>
        <w:tc>
          <w:tcPr>
            <w:tcW w:w="1082"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94</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 Невиробничого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інвестиційна нерухомість</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3 409</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3 615</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3 409</w:t>
            </w:r>
          </w:p>
        </w:tc>
        <w:tc>
          <w:tcPr>
            <w:tcW w:w="1082"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3 615</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7022" w:type="dxa"/>
            <w:gridSpan w:val="6"/>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 Визнання, оцiнка та облiк основних засобiв здiйснюється вiдповiдно до П(С)БО 7 iз дотриманням принципiв обачностi, переваги сутностi над формою.</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Термiн та умови користування основними засобами (за основними групами).</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Умови користування основними засобами звичайнi. Основнi засоби використовуються у вiдповiдностi до технологiї виробництва продукцiї. Термiн корисного використання основного об'єкта визначається пiдприємством по кожному найменуванню окремо з урахуванням фiз</w:t>
            </w:r>
            <w:r>
              <w:rPr>
                <w:rFonts w:ascii="Times New Roman CYR" w:hAnsi="Times New Roman CYR" w:cs="Times New Roman CYR"/>
              </w:rPr>
              <w:t>ичного та морального зносу.</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Амортизацiя нараховується за прямим методом.</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Первiсна вартiсть об'єкта основних засобiв складається з таких витрат:</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-суми, що сплачують постачальникам активiв та пiдрядникам за виконання будiвельно - монтажних робiт ( без ПДВ</w:t>
            </w:r>
            <w:r>
              <w:rPr>
                <w:rFonts w:ascii="Times New Roman CYR" w:hAnsi="Times New Roman CYR" w:cs="Times New Roman CYR"/>
              </w:rPr>
              <w:t>);</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-реєстрацiйнi збори, державне мито та аналогiчнi платежi, що здiйснюються в зв'язку з придбанням ( отриманням) прав на об'єкт основних засобiв;</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-суми ввiзного мита;</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-суми непрямих податкiв у зв'язку з придбанням (створенням) основних засобiв (як що в</w:t>
            </w:r>
            <w:r>
              <w:rPr>
                <w:rFonts w:ascii="Times New Roman CYR" w:hAnsi="Times New Roman CYR" w:cs="Times New Roman CYR"/>
              </w:rPr>
              <w:t>они не вiдшкодовуються пiдприємству);</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витрати на установку, монтаж, налагодження основних засобiв;</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витрати зi страхування ризикiв доставки основних засобiв;</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iншi витрати, безпосередньо пов'язанi з доведенням основних засобiв до справедливої вартос</w:t>
            </w:r>
            <w:r>
              <w:rPr>
                <w:rFonts w:ascii="Times New Roman CYR" w:hAnsi="Times New Roman CYR" w:cs="Times New Roman CYR"/>
              </w:rPr>
              <w:t>тi на дату отримання.</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Бухгалтерський облiк в Товариствi в перiод з 01.01.2018 року по 31.12.2018 року ведеться вiдповiдно до Закону України "Про бухгалтерський облiк та фiнансову звiтнiсть в Українi" вiд 16.07.99 №996-ХIУ, "Iнструкцiї про застосування Пла</w:t>
            </w:r>
            <w:r>
              <w:rPr>
                <w:rFonts w:ascii="Times New Roman CYR" w:hAnsi="Times New Roman CYR" w:cs="Times New Roman CYR"/>
              </w:rPr>
              <w:t xml:space="preserve">ну рахункiв бухгалтерського облiку, активiв, капiталу, зобов'язань i господарських операцiй пiдприємств i органiзацiй", затвердженої наказом МФУ вiд 30.11.99 року № 291 та Положень (стандартiв) бухгалтерського облiку, </w:t>
            </w:r>
            <w:r>
              <w:rPr>
                <w:rFonts w:ascii="Times New Roman CYR" w:hAnsi="Times New Roman CYR" w:cs="Times New Roman CYR"/>
              </w:rPr>
              <w:lastRenderedPageBreak/>
              <w:t>затверджених МФУ України.</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Станом на 3</w:t>
            </w:r>
            <w:r>
              <w:rPr>
                <w:rFonts w:ascii="Times New Roman CYR" w:hAnsi="Times New Roman CYR" w:cs="Times New Roman CYR"/>
              </w:rPr>
              <w:t>1.12.2019 року первiсна вартiсть основних засобiв становить 9 763,4 тис.грн.,</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необоротнi активи - 3615 тис. грн.,</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оборотнi активи - 6733 тис. грн.,</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Необоротнi активи, в свою чергу, складаються iз залишкової вартостi нематерiальних активiв, залишкової вартостi основних засобiв.</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Первiсна вартiсть нематерiальних активiв на 31 грудня 2019 року становить 0 тис.грн., накопичена амортизацiя - 100% до первiс</w:t>
            </w:r>
            <w:r>
              <w:rPr>
                <w:rFonts w:ascii="Times New Roman CYR" w:hAnsi="Times New Roman CYR" w:cs="Times New Roman CYR"/>
              </w:rPr>
              <w:t>ної вартостi.</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В бухгалтерському облiку товариства на рахунку 10 "Основнi засоби" вiдображенi активи, оцiнка яких вiдповiдає критерiям П(С)БО №7 "Основнi засоби". Переоцiнка основних засобiв в звiтному роцi не проводилась.</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Знос основних засобiв становить </w:t>
            </w:r>
            <w:r>
              <w:rPr>
                <w:rFonts w:ascii="Times New Roman CYR" w:hAnsi="Times New Roman CYR" w:cs="Times New Roman CYR"/>
              </w:rPr>
              <w:t>5 926,1 тис. грн., ступiнь зносу - 60,7 %.</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Основних засобiв, оформлених в заставу немає.</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В балансi вiдображенi власнi основнi засоби.</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Пiдприємство немає орендованих основних засобiв та основних засобiв, отриманих на умовах фiнансового лiзингу.</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Первiсна</w:t>
            </w:r>
            <w:r>
              <w:rPr>
                <w:rFonts w:ascii="Times New Roman CYR" w:hAnsi="Times New Roman CYR" w:cs="Times New Roman CYR"/>
              </w:rPr>
              <w:t xml:space="preserve"> вартiсть основних засобiв, якi внесенi до статутного капiталу товариства (пiд час приватизацiї) визначена, як справедлива вартiсть.</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Суттєвi змiни у вартостi основних засобiв у звiтному перiодi зумовленi придбанням, проведенням капiтального ремонту i моде</w:t>
            </w:r>
            <w:r>
              <w:rPr>
                <w:rFonts w:ascii="Times New Roman CYR" w:hAnsi="Times New Roman CYR" w:cs="Times New Roman CYR"/>
              </w:rPr>
              <w:t>рнiзацiєю, реалiзацiєю бувших у використаннi основних засобiв та за рахунок нарахування амортизацiї.</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У звiтному </w:t>
            </w:r>
            <w:r>
              <w:rPr>
                <w:rFonts w:ascii="Times New Roman CYR" w:hAnsi="Times New Roman CYR" w:cs="Times New Roman CYR"/>
              </w:rPr>
              <w:t>перiодi обмежень на використання власного майна акцiонерного товариства не було.</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Основних засобiв, оформлених в заставу немає.</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В балансi вiдображенi власнi основнi засоби.</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Пiдприємство немає орендованих основних засобiв та основних засобiв, отриманих на умовах фiнансового лiзингу.</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Первiсна вартiсть основних засобiв, якi внесенi до статутного капiталу товариства (пiд час приватиз</w:t>
            </w:r>
            <w:r>
              <w:rPr>
                <w:rFonts w:ascii="Times New Roman CYR" w:hAnsi="Times New Roman CYR" w:cs="Times New Roman CYR"/>
              </w:rPr>
              <w:t xml:space="preserve">ацiї) визначена, як справедлива вартiсть. </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Суттєвi змiни у вартостi основних засобiв у звiтному перiодi зумовленi придбанням, проведенням капiтального ремонту i модернiзацiєю, реалiзацiєю бувших у використаннi основних засобiв та за рахунок нарахування ам</w:t>
            </w:r>
            <w:r>
              <w:rPr>
                <w:rFonts w:ascii="Times New Roman CYR" w:hAnsi="Times New Roman CYR" w:cs="Times New Roman CYR"/>
              </w:rPr>
              <w:t>ортизацiї.</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У звiтному перiодi обмежень на використання власного майна акцiонерного товариства не було.</w:t>
            </w:r>
          </w:p>
        </w:tc>
      </w:tr>
    </w:tbl>
    <w:p w:rsidR="00000000" w:rsidRDefault="00E57139">
      <w:pPr>
        <w:widowControl w:val="0"/>
        <w:autoSpaceDE w:val="0"/>
        <w:autoSpaceDN w:val="0"/>
        <w:adjustRightInd w:val="0"/>
        <w:spacing w:after="0" w:line="240" w:lineRule="auto"/>
        <w:rPr>
          <w:rFonts w:ascii="Times New Roman CYR" w:hAnsi="Times New Roman CYR" w:cs="Times New Roman CYR"/>
        </w:rPr>
      </w:pPr>
    </w:p>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2. Інформація щодо вартості чистих активів емітента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60"/>
        <w:gridCol w:w="2740"/>
        <w:gridCol w:w="3000"/>
        <w:gridCol w:w="3000"/>
      </w:tblGrid>
      <w:tr w:rsidR="00000000">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Найменування показника</w:t>
            </w:r>
          </w:p>
        </w:tc>
        <w:tc>
          <w:tcPr>
            <w:tcW w:w="30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За звітний період</w:t>
            </w:r>
          </w:p>
        </w:tc>
        <w:tc>
          <w:tcPr>
            <w:tcW w:w="3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За попередній період</w:t>
            </w:r>
          </w:p>
        </w:tc>
      </w:tr>
      <w:tr w:rsidR="00000000">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Розрахункова вартість чистих активів (тис.грн)</w:t>
            </w:r>
          </w:p>
        </w:tc>
        <w:tc>
          <w:tcPr>
            <w:tcW w:w="30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921,8</w:t>
            </w:r>
          </w:p>
        </w:tc>
        <w:tc>
          <w:tcPr>
            <w:tcW w:w="3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2 413</w:t>
            </w:r>
          </w:p>
        </w:tc>
      </w:tr>
      <w:tr w:rsidR="00000000">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695</w:t>
            </w:r>
          </w:p>
        </w:tc>
        <w:tc>
          <w:tcPr>
            <w:tcW w:w="3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695</w:t>
            </w:r>
          </w:p>
        </w:tc>
      </w:tr>
      <w:tr w:rsidR="00000000">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Скоригований 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695</w:t>
            </w:r>
          </w:p>
        </w:tc>
        <w:tc>
          <w:tcPr>
            <w:tcW w:w="3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695</w:t>
            </w:r>
          </w:p>
        </w:tc>
      </w:tr>
      <w:tr w:rsidR="00000000">
        <w:tblPrEx>
          <w:tblCellMar>
            <w:top w:w="0" w:type="dxa"/>
            <w:bottom w:w="0" w:type="dxa"/>
          </w:tblCellMar>
        </w:tblPrEx>
        <w:trPr>
          <w:trHeight w:val="200"/>
        </w:trPr>
        <w:tc>
          <w:tcPr>
            <w:tcW w:w="126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Опис</w:t>
            </w:r>
          </w:p>
        </w:tc>
        <w:tc>
          <w:tcPr>
            <w:tcW w:w="8740" w:type="dxa"/>
            <w:gridSpan w:val="3"/>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Розрахунок вартостi чистих активiв за попереднiй та звiтний перiоди зроблений емiтентом у вiдповiдностi до методичних рекомендвцiй щодо визначення вартостi чистих активiв акцiонерних товариств, схвалених рiшенням ДКЦПФР та ФР вiд 17.11.2004 р. № 485.</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У вi</w:t>
            </w:r>
            <w:r>
              <w:rPr>
                <w:rFonts w:ascii="Times New Roman CYR" w:hAnsi="Times New Roman CYR" w:cs="Times New Roman CYR"/>
              </w:rPr>
              <w:t xml:space="preserve">дповiдностi до п.4 вищезазначених Методичних рекомендацiй величина вартостi чистих активiв визначена шляхом вирахування iз суми активiв, прийнятих до розрахунку, суми його зобов'язань, прийнятих до розрахунку i проведенi за формулою: чистi </w:t>
            </w:r>
            <w:r>
              <w:rPr>
                <w:rFonts w:ascii="Times New Roman CYR" w:hAnsi="Times New Roman CYR" w:cs="Times New Roman CYR"/>
              </w:rPr>
              <w:lastRenderedPageBreak/>
              <w:t>активи=(2.1+2.2+</w:t>
            </w:r>
            <w:r>
              <w:rPr>
                <w:rFonts w:ascii="Times New Roman CYR" w:hAnsi="Times New Roman CYR" w:cs="Times New Roman CYR"/>
              </w:rPr>
              <w:t>2.3) - (3.1+3.2+3.3+3.4).</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де 2.1 - Необоротнi активи вiдображенi в балансi, до складу яких входять: нематерiальнi активи ( залишкова вартiсть, основнi засоби (залишкова вартiсть), незавершене виробництво, довгостроковi та iншi фiнансовi iнвестицiї, довгос</w:t>
            </w:r>
            <w:r>
              <w:rPr>
                <w:rFonts w:ascii="Times New Roman CYR" w:hAnsi="Times New Roman CYR" w:cs="Times New Roman CYR"/>
              </w:rPr>
              <w:t>трокова дебiторська заборгованiсть, iншi необоротнi активи, включаючи вiдстроченi податковi активи.</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2.2. - Оборотнi активи (роздiл 2 балансу), до складу яких входять запаси запаси, векселi одержанi, дебiторська заборгованiсть, поточнi фiнансовi зобов'язання, грошовi кошти, iншi оборотнi активи.</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2.3 - Витрати майбютнiх перiодiв.</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3.1 - Довгостроковi зобо</w:t>
            </w:r>
            <w:r>
              <w:rPr>
                <w:rFonts w:ascii="Times New Roman CYR" w:hAnsi="Times New Roman CYR" w:cs="Times New Roman CYR"/>
              </w:rPr>
              <w:t>в'язання.</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3.2 - Поточнi зобов'язання. До складу поточних зобов'язань включенi короткостроковi кредити банкiв, поточна заборгованiсть за довгостроковими зобов'язаннями, виданi векселi, кредиторська заборгованiсть за товари, роботи, послуги, поточнi зобов'я</w:t>
            </w:r>
            <w:r>
              <w:rPr>
                <w:rFonts w:ascii="Times New Roman CYR" w:hAnsi="Times New Roman CYR" w:cs="Times New Roman CYR"/>
              </w:rPr>
              <w:t>зання за розрахунками з одержаних авансiв, з бюджетом з позабюджетних платежiв, зi страхування, з оплати працi - з учасниками, iз внутрiшнiх розрахункiв, iншi поточнi зобов'язання.</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3.3 - Забезпечення наступних виплат i платежiв.</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3.4 - Доходи майбутнiх пе</w:t>
            </w:r>
            <w:r>
              <w:rPr>
                <w:rFonts w:ascii="Times New Roman CYR" w:hAnsi="Times New Roman CYR" w:cs="Times New Roman CYR"/>
              </w:rPr>
              <w:t>рiодiв.</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Як бачимо з розрахунку чистi активи за звiтний перiод дорiвнюють 921,8 тис.грн.,(статутний капiтал - 695 тис.грн., додатковий капiтал - 2 285 тис.грн., резервний капiтал - 103 тис.грн., непокритий збиток - (2 161,2) тис.грн.) що бiльше розмiру ста</w:t>
            </w:r>
            <w:r>
              <w:rPr>
                <w:rFonts w:ascii="Times New Roman CYR" w:hAnsi="Times New Roman CYR" w:cs="Times New Roman CYR"/>
              </w:rPr>
              <w:t>тутного капiталу на 226,8 тис.грн. Тобто чистi активи пiдприємства вiдповiдають вимогам ч.3 ст.155 Цивiльного Кодексу України.</w:t>
            </w:r>
          </w:p>
        </w:tc>
      </w:tr>
      <w:tr w:rsidR="00000000">
        <w:tblPrEx>
          <w:tblCellMar>
            <w:top w:w="0" w:type="dxa"/>
            <w:bottom w:w="0" w:type="dxa"/>
          </w:tblCellMar>
        </w:tblPrEx>
        <w:trPr>
          <w:trHeight w:val="200"/>
        </w:trPr>
        <w:tc>
          <w:tcPr>
            <w:tcW w:w="126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lastRenderedPageBreak/>
              <w:t>Висновок</w:t>
            </w:r>
          </w:p>
        </w:tc>
        <w:tc>
          <w:tcPr>
            <w:tcW w:w="8740" w:type="dxa"/>
            <w:gridSpan w:val="3"/>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Вартiсть чистих активiв акцiонерного товариства бiльша вiд статутного капiталу та вiдповiдає вимогам статтi 155 " Статутний капiтал акцiонерного товариства "Цивiльного кодексу України" та перевищує розмiр статутного капiталу.</w:t>
            </w:r>
          </w:p>
        </w:tc>
      </w:tr>
    </w:tbl>
    <w:p w:rsidR="00000000" w:rsidRDefault="00E57139">
      <w:pPr>
        <w:widowControl w:val="0"/>
        <w:autoSpaceDE w:val="0"/>
        <w:autoSpaceDN w:val="0"/>
        <w:adjustRightInd w:val="0"/>
        <w:spacing w:after="0" w:line="240" w:lineRule="auto"/>
        <w:rPr>
          <w:rFonts w:ascii="Times New Roman CYR" w:hAnsi="Times New Roman CYR" w:cs="Times New Roman CYR"/>
        </w:rPr>
      </w:pPr>
    </w:p>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3. Інформація про зобов'язан</w:t>
      </w:r>
      <w:r>
        <w:rPr>
          <w:rFonts w:ascii="Times New Roman CYR" w:hAnsi="Times New Roman CYR" w:cs="Times New Roman CYR"/>
          <w:b/>
          <w:bCs/>
          <w:sz w:val="28"/>
          <w:szCs w:val="28"/>
        </w:rPr>
        <w:t>ня та забезпечення емітента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780"/>
        <w:gridCol w:w="1440"/>
        <w:gridCol w:w="1480"/>
        <w:gridCol w:w="1940"/>
        <w:gridCol w:w="1328"/>
      </w:tblGrid>
      <w:tr w:rsidR="000000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Відсоток за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погашення</w:t>
            </w:r>
          </w:p>
        </w:tc>
      </w:tr>
      <w:tr w:rsidR="000000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Зобов’язання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іншими цінними паперами (у тому числі за похідними цінними паперами)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129,4</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5 482,6</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6 795</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188" w:type="dxa"/>
            <w:gridSpan w:val="4"/>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Облiк поточних зобов'язань в балансi та вiдображення їх за сумою погашення вiдповiдає вимогам П(С)БО 11. Поточнi зобов'язання, що виникли протягом 2019 року складають 6 795 тис.грн. та в порiвняннi з 2018 роком зменшилися на 1 048 тис.грн.</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Кредитами банкi</w:t>
            </w:r>
            <w:r>
              <w:rPr>
                <w:rFonts w:ascii="Times New Roman CYR" w:hAnsi="Times New Roman CYR" w:cs="Times New Roman CYR"/>
              </w:rPr>
              <w:t>в Товариство не користувалось.</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Станом на 31.12.19 року поточнi зобов'язання становлять 6 795 тис. грн.;</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В основному, це заборгованiсть:</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за виконанi роботи та отриманi товари, послуги - 855 тис. грн.,</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зобов'язання за розрахунками з оплати працi - 316,3 </w:t>
            </w:r>
            <w:r>
              <w:rPr>
                <w:rFonts w:ascii="Times New Roman CYR" w:hAnsi="Times New Roman CYR" w:cs="Times New Roman CYR"/>
              </w:rPr>
              <w:t>тис.грн.</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зобов'язання за розрахунками зi страхування - 11,7тис.грн</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зобов'язання за розрахунками з бюджетом 129,4 тис. грн.,</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з учасниками - 0 тис. грн.,</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iншi поточнi зобов'язання - 5 482,6 тис.грн.</w:t>
            </w:r>
          </w:p>
        </w:tc>
      </w:tr>
    </w:tbl>
    <w:p w:rsidR="00000000" w:rsidRDefault="00E57139">
      <w:pPr>
        <w:widowControl w:val="0"/>
        <w:autoSpaceDE w:val="0"/>
        <w:autoSpaceDN w:val="0"/>
        <w:adjustRightInd w:val="0"/>
        <w:spacing w:after="0" w:line="240" w:lineRule="auto"/>
        <w:rPr>
          <w:rFonts w:ascii="Times New Roman CYR" w:hAnsi="Times New Roman CYR" w:cs="Times New Roman CYR"/>
        </w:rPr>
      </w:pPr>
    </w:p>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6. Інформація про осіб, послугами яких користується емітент</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Повне найменування юридичної особи або прізвище, ім'я, по батькові фізичної особи</w:t>
            </w:r>
          </w:p>
        </w:tc>
        <w:tc>
          <w:tcPr>
            <w:tcW w:w="4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Публiчне акцiонерне товариство "Нацiональний Депозитарiй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30370711</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Місцезнаходження</w:t>
            </w:r>
          </w:p>
        </w:tc>
        <w:tc>
          <w:tcPr>
            <w:tcW w:w="4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04107, Україна, Київ, вул. Тропiнiна, буд 7Г</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Вiдповiдно до Закону</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Найменування державного органу, що видав лі</w:t>
            </w:r>
            <w:r>
              <w:rPr>
                <w:rFonts w:ascii="Times New Roman CYR" w:hAnsi="Times New Roman CYR" w:cs="Times New Roman CYR"/>
                <w:b/>
                <w:bCs/>
              </w:rPr>
              <w:t>цензію або інший документ</w:t>
            </w:r>
          </w:p>
        </w:tc>
        <w:tc>
          <w:tcPr>
            <w:tcW w:w="4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Міжміський код та телефон</w:t>
            </w:r>
          </w:p>
        </w:tc>
        <w:tc>
          <w:tcPr>
            <w:tcW w:w="4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0445910400</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Факс</w:t>
            </w:r>
          </w:p>
        </w:tc>
        <w:tc>
          <w:tcPr>
            <w:tcW w:w="4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0445910400</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Вид діяльності</w:t>
            </w:r>
          </w:p>
        </w:tc>
        <w:tc>
          <w:tcPr>
            <w:tcW w:w="4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Центральний депозитарiй</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Опис</w:t>
            </w:r>
          </w:p>
        </w:tc>
        <w:tc>
          <w:tcPr>
            <w:tcW w:w="4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Емiтент користується послугами ПАТ "НДУ" передбачених договором про обслуговування випускiв цiнних паперiв з 06 вересня 2010 року.</w:t>
            </w:r>
          </w:p>
        </w:tc>
      </w:tr>
    </w:tbl>
    <w:p w:rsidR="00000000" w:rsidRDefault="00E57139">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Повне найменування юридичної особи або прізвище, ім'я, по батькові фізичної особи</w:t>
            </w:r>
          </w:p>
        </w:tc>
        <w:tc>
          <w:tcPr>
            <w:tcW w:w="4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Публiчне акцiонерне товариство "Айбокс банк"</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21570492</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Місцезнаходження</w:t>
            </w:r>
          </w:p>
        </w:tc>
        <w:tc>
          <w:tcPr>
            <w:tcW w:w="4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03150, Україна, Київ, вул. Дiлова, буд.9-А</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Номер ліцензії або іншого документа на цей</w:t>
            </w:r>
            <w:r>
              <w:rPr>
                <w:rFonts w:ascii="Times New Roman CYR" w:hAnsi="Times New Roman CYR" w:cs="Times New Roman CYR"/>
                <w:b/>
                <w:bCs/>
              </w:rPr>
              <w:t xml:space="preserve"> вид діяльності</w:t>
            </w:r>
          </w:p>
        </w:tc>
        <w:tc>
          <w:tcPr>
            <w:tcW w:w="4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1552</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НКЦПФР</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20.08.2013</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Міжміський код та телефон</w:t>
            </w:r>
          </w:p>
        </w:tc>
        <w:tc>
          <w:tcPr>
            <w:tcW w:w="4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044 2054180</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Факс</w:t>
            </w:r>
          </w:p>
        </w:tc>
        <w:tc>
          <w:tcPr>
            <w:tcW w:w="4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044 2054180</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Вид діяльності</w:t>
            </w:r>
          </w:p>
        </w:tc>
        <w:tc>
          <w:tcPr>
            <w:tcW w:w="4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64.19</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Опис</w:t>
            </w:r>
          </w:p>
        </w:tc>
        <w:tc>
          <w:tcPr>
            <w:tcW w:w="4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Емiтент користується послугами Депозитарної установи ПАТ "Айбокс </w:t>
            </w:r>
            <w:r>
              <w:rPr>
                <w:rFonts w:ascii="Times New Roman CYR" w:hAnsi="Times New Roman CYR" w:cs="Times New Roman CYR"/>
              </w:rPr>
              <w:lastRenderedPageBreak/>
              <w:t>банк" на пiдставi договору про вiдкриття рахункiв у цiнних паперах власникiв Приватного акцiонерного товариства "Ладижинський завод ЗБК" вiд 23.09.2016р.</w:t>
            </w:r>
          </w:p>
        </w:tc>
      </w:tr>
    </w:tbl>
    <w:p w:rsidR="00000000" w:rsidRDefault="00E57139">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 xml:space="preserve">Повне найменування юридичної особи </w:t>
            </w:r>
            <w:r>
              <w:rPr>
                <w:rFonts w:ascii="Times New Roman CYR" w:hAnsi="Times New Roman CYR" w:cs="Times New Roman CYR"/>
                <w:b/>
                <w:bCs/>
              </w:rPr>
              <w:t>або прізвище, ім'я, по батькові фізичної особи</w:t>
            </w:r>
          </w:p>
        </w:tc>
        <w:tc>
          <w:tcPr>
            <w:tcW w:w="4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установа "Агентство з розвитку iнфраструктири фондового ринку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Державне підприємство</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21676262</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Місцезнаходження</w:t>
            </w:r>
          </w:p>
        </w:tc>
        <w:tc>
          <w:tcPr>
            <w:tcW w:w="4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03150, Україна, Київ, вул. Антоновича, буд. 51,оф.1206</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DR/00002/ARM</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НКЦПФР</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18.02.2019</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Міжміський код та телефон</w:t>
            </w:r>
          </w:p>
        </w:tc>
        <w:tc>
          <w:tcPr>
            <w:tcW w:w="4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287 56 70</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Факс</w:t>
            </w:r>
          </w:p>
        </w:tc>
        <w:tc>
          <w:tcPr>
            <w:tcW w:w="4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287 56 70</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Вид діяльності</w:t>
            </w:r>
          </w:p>
        </w:tc>
        <w:tc>
          <w:tcPr>
            <w:tcW w:w="4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Надання iнформацiйних послуг на фондовому ринку, а саме оприлюднення регульованої iнформацiї та подання звiтностi та/або адмiнiстративних даних до Нацiональної комi</w:t>
            </w:r>
            <w:r>
              <w:rPr>
                <w:rFonts w:ascii="Times New Roman CYR" w:hAnsi="Times New Roman CYR" w:cs="Times New Roman CYR"/>
              </w:rPr>
              <w:t>сiї з цiнних паперiв та фондового ринку</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Опис</w:t>
            </w:r>
          </w:p>
        </w:tc>
        <w:tc>
          <w:tcPr>
            <w:tcW w:w="40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Надає емiтенту iнформацiйнi послуги на фондовому ринку з оприлюднення регульованої iнформацiї та подання звiтностi та/або адмiнiстративних даних до Нацiональної комiсiї з цiнних паперiв та фондового ринку</w:t>
            </w:r>
          </w:p>
        </w:tc>
      </w:tr>
    </w:tbl>
    <w:p w:rsidR="00000000" w:rsidRDefault="00E57139">
      <w:pPr>
        <w:widowControl w:val="0"/>
        <w:autoSpaceDE w:val="0"/>
        <w:autoSpaceDN w:val="0"/>
        <w:adjustRightInd w:val="0"/>
        <w:spacing w:after="0" w:line="240" w:lineRule="auto"/>
        <w:rPr>
          <w:rFonts w:ascii="Times New Roman CYR" w:hAnsi="Times New Roman CYR" w:cs="Times New Roman CYR"/>
        </w:rPr>
      </w:pP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ФІНАНСОВИЙ ЗВІТ</w:t>
      </w:r>
    </w:p>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суб'єкта малого підприємництва</w:t>
      </w:r>
    </w:p>
    <w:tbl>
      <w:tblPr>
        <w:tblW w:w="0" w:type="auto"/>
        <w:tblInd w:w="108" w:type="dxa"/>
        <w:tblLayout w:type="fixed"/>
        <w:tblLook w:val="0000" w:firstRow="0" w:lastRow="0" w:firstColumn="0" w:lastColumn="0" w:noHBand="0" w:noVBand="0"/>
      </w:tblPr>
      <w:tblGrid>
        <w:gridCol w:w="2160"/>
        <w:gridCol w:w="4490"/>
        <w:gridCol w:w="1990"/>
        <w:gridCol w:w="1360"/>
      </w:tblGrid>
      <w:tr w:rsidR="00000000">
        <w:tblPrEx>
          <w:tblCellMar>
            <w:top w:w="0" w:type="dxa"/>
            <w:bottom w:w="0" w:type="dxa"/>
          </w:tblCellMar>
        </w:tblPrEx>
        <w:trPr>
          <w:gridBefore w:val="3"/>
          <w:wBefore w:w="8640" w:type="dxa"/>
          <w:trHeight w:val="298"/>
        </w:trPr>
        <w:tc>
          <w:tcPr>
            <w:tcW w:w="13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КОДИ</w:t>
            </w:r>
          </w:p>
        </w:tc>
      </w:tr>
      <w:tr w:rsidR="00000000">
        <w:tblPrEx>
          <w:tblCellMar>
            <w:top w:w="0" w:type="dxa"/>
            <w:bottom w:w="0" w:type="dxa"/>
          </w:tblCellMar>
        </w:tblPrEx>
        <w:trPr>
          <w:gridBefore w:val="2"/>
          <w:wBefore w:w="6650" w:type="dxa"/>
          <w:trHeight w:val="298"/>
        </w:trPr>
        <w:tc>
          <w:tcPr>
            <w:tcW w:w="1990" w:type="dxa"/>
            <w:tcBorders>
              <w:top w:val="nil"/>
              <w:left w:val="nil"/>
              <w:bottom w:val="nil"/>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 (рік, місяць, число)</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2020.01.01</w:t>
            </w:r>
          </w:p>
        </w:tc>
      </w:tr>
      <w:tr w:rsidR="00000000">
        <w:tblPrEx>
          <w:tblCellMar>
            <w:top w:w="0" w:type="dxa"/>
            <w:bottom w:w="0" w:type="dxa"/>
          </w:tblCellMar>
        </w:tblPrEx>
        <w:tc>
          <w:tcPr>
            <w:tcW w:w="2160" w:type="dxa"/>
            <w:tcBorders>
              <w:top w:val="nil"/>
              <w:left w:val="nil"/>
              <w:bottom w:val="nil"/>
              <w:right w:val="nil"/>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Підприємство</w:t>
            </w:r>
          </w:p>
        </w:tc>
        <w:tc>
          <w:tcPr>
            <w:tcW w:w="4490" w:type="dxa"/>
            <w:vMerge w:val="restart"/>
            <w:tcBorders>
              <w:top w:val="nil"/>
              <w:left w:val="nil"/>
              <w:bottom w:val="nil"/>
              <w:right w:val="nil"/>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Приватне акцiонерне товариство "Ладижинський завод ЗБК"</w:t>
            </w:r>
          </w:p>
        </w:tc>
        <w:tc>
          <w:tcPr>
            <w:tcW w:w="1990" w:type="dxa"/>
            <w:tcBorders>
              <w:top w:val="nil"/>
              <w:left w:val="nil"/>
              <w:bottom w:val="nil"/>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 ЄДРПОУ</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Default="00F30A7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00131966</w:t>
            </w:r>
          </w:p>
        </w:tc>
      </w:tr>
      <w:tr w:rsidR="00000000">
        <w:tblPrEx>
          <w:tblCellMar>
            <w:top w:w="0" w:type="dxa"/>
            <w:bottom w:w="0" w:type="dxa"/>
          </w:tblCellMar>
        </w:tblPrEx>
        <w:tc>
          <w:tcPr>
            <w:tcW w:w="2160" w:type="dxa"/>
            <w:tcBorders>
              <w:top w:val="nil"/>
              <w:left w:val="nil"/>
              <w:bottom w:val="nil"/>
              <w:right w:val="nil"/>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Територія</w:t>
            </w:r>
          </w:p>
        </w:tc>
        <w:tc>
          <w:tcPr>
            <w:tcW w:w="4490" w:type="dxa"/>
            <w:vMerge w:val="restart"/>
            <w:tcBorders>
              <w:top w:val="nil"/>
              <w:left w:val="nil"/>
              <w:bottom w:val="nil"/>
              <w:right w:val="nil"/>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w:t>
            </w:r>
          </w:p>
        </w:tc>
        <w:tc>
          <w:tcPr>
            <w:tcW w:w="1990" w:type="dxa"/>
            <w:tcBorders>
              <w:top w:val="nil"/>
              <w:left w:val="nil"/>
              <w:bottom w:val="nil"/>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 КОАТУУ</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510600000</w:t>
            </w:r>
          </w:p>
        </w:tc>
      </w:tr>
      <w:tr w:rsidR="00000000">
        <w:tblPrEx>
          <w:tblCellMar>
            <w:top w:w="0" w:type="dxa"/>
            <w:bottom w:w="0" w:type="dxa"/>
          </w:tblCellMar>
        </w:tblPrEx>
        <w:tc>
          <w:tcPr>
            <w:tcW w:w="2160" w:type="dxa"/>
            <w:tcBorders>
              <w:top w:val="nil"/>
              <w:left w:val="nil"/>
              <w:bottom w:val="nil"/>
              <w:right w:val="nil"/>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Організаційно-правова форма господарювання</w:t>
            </w:r>
          </w:p>
        </w:tc>
        <w:tc>
          <w:tcPr>
            <w:tcW w:w="4490" w:type="dxa"/>
            <w:vMerge w:val="restart"/>
            <w:tcBorders>
              <w:top w:val="nil"/>
              <w:left w:val="nil"/>
              <w:bottom w:val="nil"/>
              <w:right w:val="nil"/>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Акціонерне товариство</w:t>
            </w:r>
          </w:p>
        </w:tc>
        <w:tc>
          <w:tcPr>
            <w:tcW w:w="1990" w:type="dxa"/>
            <w:tcBorders>
              <w:top w:val="nil"/>
              <w:left w:val="nil"/>
              <w:bottom w:val="nil"/>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 КОПФГ</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w:t>
            </w:r>
          </w:p>
        </w:tc>
      </w:tr>
      <w:tr w:rsidR="00000000">
        <w:tblPrEx>
          <w:tblCellMar>
            <w:top w:w="0" w:type="dxa"/>
            <w:bottom w:w="0" w:type="dxa"/>
          </w:tblCellMar>
        </w:tblPrEx>
        <w:trPr>
          <w:trHeight w:val="298"/>
        </w:trPr>
        <w:tc>
          <w:tcPr>
            <w:tcW w:w="2160" w:type="dxa"/>
            <w:vMerge w:val="restart"/>
            <w:tcBorders>
              <w:top w:val="nil"/>
              <w:left w:val="nil"/>
              <w:bottom w:val="nil"/>
              <w:right w:val="nil"/>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Вид економічної діяльності</w:t>
            </w:r>
          </w:p>
        </w:tc>
        <w:tc>
          <w:tcPr>
            <w:tcW w:w="4490" w:type="dxa"/>
            <w:vMerge w:val="restart"/>
            <w:tcBorders>
              <w:top w:val="nil"/>
              <w:left w:val="nil"/>
              <w:bottom w:val="nil"/>
              <w:right w:val="nil"/>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Виготовлення виробів із бетону для будівництва</w:t>
            </w:r>
          </w:p>
        </w:tc>
        <w:tc>
          <w:tcPr>
            <w:tcW w:w="1990" w:type="dxa"/>
            <w:tcBorders>
              <w:top w:val="nil"/>
              <w:left w:val="nil"/>
              <w:bottom w:val="nil"/>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 КВЕД</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23.61</w:t>
            </w:r>
          </w:p>
        </w:tc>
      </w:tr>
    </w:tbl>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Середня кількість працівників, осіб: </w:t>
      </w:r>
      <w:r>
        <w:rPr>
          <w:rFonts w:ascii="Times New Roman CYR" w:hAnsi="Times New Roman CYR" w:cs="Times New Roman CYR"/>
        </w:rPr>
        <w:t>29</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Одиниця виміру: </w:t>
      </w:r>
      <w:r>
        <w:rPr>
          <w:rFonts w:ascii="Times New Roman CYR" w:hAnsi="Times New Roman CYR" w:cs="Times New Roman CYR"/>
        </w:rPr>
        <w:t>тис.грн. з одним десятковим знаком</w:t>
      </w:r>
    </w:p>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Адреса, телефон: </w:t>
      </w:r>
      <w:r>
        <w:rPr>
          <w:rFonts w:ascii="Times New Roman CYR" w:hAnsi="Times New Roman CYR" w:cs="Times New Roman CYR"/>
        </w:rPr>
        <w:t>24321, Вінницька обл., мiсто Ладижин, вул. Наконечного, 184, 04343 6-11-03</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1. Баланс</w:t>
      </w:r>
    </w:p>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31.01.2020 p.</w:t>
      </w:r>
    </w:p>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Форма №1-м</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874"/>
        <w:gridCol w:w="855"/>
        <w:gridCol w:w="645"/>
        <w:gridCol w:w="1000"/>
      </w:tblGrid>
      <w:tr w:rsidR="00000000">
        <w:tblPrEx>
          <w:tblCellMar>
            <w:top w:w="0" w:type="dxa"/>
            <w:bottom w:w="0" w:type="dxa"/>
          </w:tblCellMar>
        </w:tblPrEx>
        <w:trPr>
          <w:gridBefore w:val="3"/>
          <w:wBefore w:w="7500" w:type="dxa"/>
          <w:trHeight w:val="280"/>
        </w:trPr>
        <w:tc>
          <w:tcPr>
            <w:tcW w:w="1500" w:type="dxa"/>
            <w:gridSpan w:val="2"/>
            <w:tcBorders>
              <w:top w:val="nil"/>
              <w:left w:val="nil"/>
              <w:bottom w:val="nil"/>
              <w:right w:val="single" w:sz="6" w:space="0" w:color="auto"/>
            </w:tcBorders>
            <w:vAlign w:val="center"/>
          </w:tcPr>
          <w:p w:rsidR="00000000" w:rsidRDefault="00E57139">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Код за ДКУД</w:t>
            </w:r>
          </w:p>
        </w:tc>
        <w:tc>
          <w:tcPr>
            <w:tcW w:w="10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1801006</w:t>
            </w:r>
          </w:p>
        </w:tc>
      </w:tr>
      <w:tr w:rsidR="00000000">
        <w:tblPrEx>
          <w:tblCellMar>
            <w:top w:w="0" w:type="dxa"/>
            <w:bottom w:w="0" w:type="dxa"/>
          </w:tblCellMar>
        </w:tblPrEx>
        <w:trPr>
          <w:trHeight w:val="53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Актив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звітного року</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звітного періоду</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Незавершені капітальні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200</w:t>
            </w:r>
          </w:p>
        </w:tc>
        <w:tc>
          <w:tcPr>
            <w:tcW w:w="1645" w:type="dxa"/>
            <w:gridSpan w:val="2"/>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засоби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3417</w:t>
            </w:r>
          </w:p>
        </w:tc>
        <w:tc>
          <w:tcPr>
            <w:tcW w:w="1645" w:type="dxa"/>
            <w:gridSpan w:val="2"/>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3837,3</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9134</w:t>
            </w:r>
          </w:p>
        </w:tc>
        <w:tc>
          <w:tcPr>
            <w:tcW w:w="1645" w:type="dxa"/>
            <w:gridSpan w:val="2"/>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9763,4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(5717)</w:t>
            </w:r>
          </w:p>
        </w:tc>
        <w:tc>
          <w:tcPr>
            <w:tcW w:w="1645" w:type="dxa"/>
            <w:gridSpan w:val="2"/>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(5926,1)</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Довгострокові біологічні активи </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Усього за розділом I</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3623</w:t>
            </w:r>
          </w:p>
        </w:tc>
        <w:tc>
          <w:tcPr>
            <w:tcW w:w="1645" w:type="dxa"/>
            <w:gridSpan w:val="2"/>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3840,5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II.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Запаси: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4434</w:t>
            </w:r>
          </w:p>
        </w:tc>
        <w:tc>
          <w:tcPr>
            <w:tcW w:w="1645" w:type="dxa"/>
            <w:gridSpan w:val="2"/>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2901,8</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у тому числі готова продукція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914</w:t>
            </w:r>
          </w:p>
        </w:tc>
        <w:tc>
          <w:tcPr>
            <w:tcW w:w="1645" w:type="dxa"/>
            <w:gridSpan w:val="2"/>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1091,7</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Дебіторська заборгованість за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163</w:t>
            </w:r>
          </w:p>
        </w:tc>
        <w:tc>
          <w:tcPr>
            <w:tcW w:w="1645" w:type="dxa"/>
            <w:gridSpan w:val="2"/>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20,7</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Дебіторська заборгованість за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19,9</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1136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Інша поточна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1222</w:t>
            </w:r>
          </w:p>
        </w:tc>
        <w:tc>
          <w:tcPr>
            <w:tcW w:w="1645" w:type="dxa"/>
            <w:gridSpan w:val="2"/>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374,5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Гроші та їх еквіваленти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310</w:t>
            </w:r>
          </w:p>
        </w:tc>
        <w:tc>
          <w:tcPr>
            <w:tcW w:w="1645" w:type="dxa"/>
            <w:gridSpan w:val="2"/>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12,2</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w:t>
            </w:r>
          </w:p>
        </w:tc>
        <w:tc>
          <w:tcPr>
            <w:tcW w:w="1645" w:type="dxa"/>
            <w:gridSpan w:val="2"/>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548</w:t>
            </w:r>
          </w:p>
        </w:tc>
        <w:tc>
          <w:tcPr>
            <w:tcW w:w="1645" w:type="dxa"/>
            <w:gridSpan w:val="2"/>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547,2</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Усього за розділом II</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6689</w:t>
            </w:r>
          </w:p>
        </w:tc>
        <w:tc>
          <w:tcPr>
            <w:tcW w:w="1645" w:type="dxa"/>
            <w:gridSpan w:val="2"/>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3876,3</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III. Необоротні активи, утримувані для продажу, та групи вибуття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Баланс</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10312</w:t>
            </w:r>
          </w:p>
        </w:tc>
        <w:tc>
          <w:tcPr>
            <w:tcW w:w="1645" w:type="dxa"/>
            <w:gridSpan w:val="2"/>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7716,8</w:t>
            </w:r>
          </w:p>
        </w:tc>
      </w:tr>
    </w:tbl>
    <w:p w:rsidR="00000000" w:rsidRDefault="00E57139">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000000">
        <w:tblPrEx>
          <w:tblCellMar>
            <w:top w:w="0" w:type="dxa"/>
            <w:bottom w:w="0" w:type="dxa"/>
          </w:tblCellMar>
        </w:tblPrEx>
        <w:trPr>
          <w:trHeight w:val="529"/>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Пасив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звітного року</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звітного періоду</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 Власний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5"/>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Зареєстрований (пайовий)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695</w:t>
            </w:r>
          </w:p>
        </w:tc>
        <w:tc>
          <w:tcPr>
            <w:tcW w:w="1645"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695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2285</w:t>
            </w:r>
          </w:p>
        </w:tc>
        <w:tc>
          <w:tcPr>
            <w:tcW w:w="1645"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2285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Резервний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103</w:t>
            </w:r>
          </w:p>
        </w:tc>
        <w:tc>
          <w:tcPr>
            <w:tcW w:w="1645"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103</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Нерозподілений прибуток (непокритий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1420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-704</w:t>
            </w:r>
          </w:p>
        </w:tc>
        <w:tc>
          <w:tcPr>
            <w:tcW w:w="1645"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-2161,2</w:t>
            </w:r>
          </w:p>
        </w:tc>
      </w:tr>
      <w:tr w:rsidR="00000000">
        <w:tblPrEx>
          <w:tblBorders>
            <w:top w:val="none" w:sz="0" w:space="0" w:color="auto"/>
            <w:left w:val="none" w:sz="0" w:space="0" w:color="auto"/>
            <w:bottom w:val="none" w:sz="0" w:space="0" w:color="auto"/>
            <w:right w:val="none" w:sz="0" w:space="0" w:color="auto"/>
          </w:tblBorders>
          <w:tblCellMar>
            <w:top w:w="0" w:type="dxa"/>
            <w:bottom w:w="0" w:type="dxa"/>
          </w:tblCellMar>
        </w:tblPrEx>
        <w:trPr>
          <w:trHeight w:val="200"/>
        </w:trPr>
        <w:tc>
          <w:tcPr>
            <w:tcW w:w="585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Неоплачений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1425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Усього за розділом I</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1495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2379</w:t>
            </w:r>
          </w:p>
        </w:tc>
        <w:tc>
          <w:tcPr>
            <w:tcW w:w="1645"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921,8</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II. Довгострокові зобов`язання, цільове фінансування та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1595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90</w:t>
            </w:r>
          </w:p>
        </w:tc>
        <w:tc>
          <w:tcPr>
            <w:tcW w:w="1645"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III.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Короткострокові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заборгованість за: довгостроковими зобов'язаннями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1610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1615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2023</w:t>
            </w:r>
          </w:p>
        </w:tc>
        <w:tc>
          <w:tcPr>
            <w:tcW w:w="1645"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855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163</w:t>
            </w:r>
          </w:p>
        </w:tc>
        <w:tc>
          <w:tcPr>
            <w:tcW w:w="1645"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129,4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1621</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23,3</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зі 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64</w:t>
            </w:r>
          </w:p>
        </w:tc>
        <w:tc>
          <w:tcPr>
            <w:tcW w:w="1645"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11,7</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 xml:space="preserve">    розрахунками з оплати праці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1630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259</w:t>
            </w:r>
          </w:p>
        </w:tc>
        <w:tc>
          <w:tcPr>
            <w:tcW w:w="1645"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316,3</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Доходи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1665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1690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5334</w:t>
            </w:r>
          </w:p>
        </w:tc>
        <w:tc>
          <w:tcPr>
            <w:tcW w:w="1645"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5482,6</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Усього за розділом III</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1695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7843</w:t>
            </w:r>
          </w:p>
        </w:tc>
        <w:tc>
          <w:tcPr>
            <w:tcW w:w="1645"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6795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IV. Зобов'язання, пов'язані з необоротними активами, утримуваними для продажу, та групами вибуття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Баланс</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10312</w:t>
            </w:r>
          </w:p>
        </w:tc>
        <w:tc>
          <w:tcPr>
            <w:tcW w:w="1645"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7716,8</w:t>
            </w:r>
          </w:p>
        </w:tc>
      </w:tr>
    </w:tbl>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Примітки: д/н</w:t>
      </w:r>
    </w:p>
    <w:p w:rsidR="00000000" w:rsidRDefault="00E57139">
      <w:pPr>
        <w:widowControl w:val="0"/>
        <w:autoSpaceDE w:val="0"/>
        <w:autoSpaceDN w:val="0"/>
        <w:adjustRightInd w:val="0"/>
        <w:spacing w:after="0" w:line="240" w:lineRule="auto"/>
        <w:rPr>
          <w:rFonts w:ascii="Times New Roman CYR" w:hAnsi="Times New Roman CYR" w:cs="Times New Roman CYR"/>
        </w:rPr>
      </w:pPr>
    </w:p>
    <w:p w:rsidR="00000000" w:rsidRDefault="00E57139">
      <w:pPr>
        <w:widowControl w:val="0"/>
        <w:autoSpaceDE w:val="0"/>
        <w:autoSpaceDN w:val="0"/>
        <w:adjustRightInd w:val="0"/>
        <w:spacing w:after="0" w:line="240" w:lineRule="auto"/>
        <w:rPr>
          <w:rFonts w:ascii="Times New Roman CYR" w:hAnsi="Times New Roman CYR" w:cs="Times New Roman CYR"/>
        </w:rPr>
        <w:sectPr w:rsidR="00000000">
          <w:pgSz w:w="12240" w:h="15840"/>
          <w:pgMar w:top="850" w:right="850" w:bottom="850" w:left="1400" w:header="720" w:footer="720" w:gutter="0"/>
          <w:cols w:space="720"/>
          <w:noEndnote/>
        </w:sectPr>
      </w:pPr>
    </w:p>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2. Звіт про фінансові результати</w:t>
      </w:r>
    </w:p>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2019 р.</w:t>
      </w:r>
    </w:p>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№2-м</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874"/>
        <w:gridCol w:w="855"/>
        <w:gridCol w:w="645"/>
        <w:gridCol w:w="1000"/>
      </w:tblGrid>
      <w:tr w:rsidR="00000000">
        <w:tblPrEx>
          <w:tblCellMar>
            <w:top w:w="0" w:type="dxa"/>
            <w:bottom w:w="0" w:type="dxa"/>
          </w:tblCellMar>
        </w:tblPrEx>
        <w:trPr>
          <w:gridBefore w:val="3"/>
          <w:wBefore w:w="7500" w:type="dxa"/>
          <w:trHeight w:val="280"/>
        </w:trPr>
        <w:tc>
          <w:tcPr>
            <w:tcW w:w="1500" w:type="dxa"/>
            <w:gridSpan w:val="2"/>
            <w:tcBorders>
              <w:top w:val="nil"/>
              <w:left w:val="nil"/>
              <w:bottom w:val="nil"/>
              <w:right w:val="single" w:sz="6" w:space="0" w:color="auto"/>
            </w:tcBorders>
            <w:vAlign w:val="center"/>
          </w:tcPr>
          <w:p w:rsidR="00000000" w:rsidRDefault="00E57139">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Код за ДКУД</w:t>
            </w:r>
          </w:p>
        </w:tc>
        <w:tc>
          <w:tcPr>
            <w:tcW w:w="10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1801007</w:t>
            </w:r>
          </w:p>
        </w:tc>
      </w:tr>
      <w:tr w:rsidR="00000000">
        <w:tblPrEx>
          <w:tblCellMar>
            <w:top w:w="0" w:type="dxa"/>
            <w:bottom w:w="0" w:type="dxa"/>
          </w:tblCellMar>
        </w:tblPrEx>
        <w:trPr>
          <w:trHeight w:val="53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аналогічний період попереднього року</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Чистий дохід від 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18168,3</w:t>
            </w:r>
          </w:p>
        </w:tc>
        <w:tc>
          <w:tcPr>
            <w:tcW w:w="1645" w:type="dxa"/>
            <w:gridSpan w:val="2"/>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25430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операційні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1771,4</w:t>
            </w:r>
          </w:p>
        </w:tc>
        <w:tc>
          <w:tcPr>
            <w:tcW w:w="1645" w:type="dxa"/>
            <w:gridSpan w:val="2"/>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1615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221,3</w:t>
            </w:r>
          </w:p>
        </w:tc>
        <w:tc>
          <w:tcPr>
            <w:tcW w:w="1645" w:type="dxa"/>
            <w:gridSpan w:val="2"/>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39</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Разом доходи </w:t>
            </w:r>
            <w:r>
              <w:rPr>
                <w:rFonts w:ascii="Times New Roman CYR" w:hAnsi="Times New Roman CYR" w:cs="Times New Roman CYR"/>
              </w:rPr>
              <w:t>(2000 + 2120 + 2240)</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20161</w:t>
            </w:r>
          </w:p>
        </w:tc>
        <w:tc>
          <w:tcPr>
            <w:tcW w:w="1645" w:type="dxa"/>
            <w:gridSpan w:val="2"/>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27084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Собівартість реалізованої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(15176,1)</w:t>
            </w:r>
          </w:p>
        </w:tc>
        <w:tc>
          <w:tcPr>
            <w:tcW w:w="1645" w:type="dxa"/>
            <w:gridSpan w:val="2"/>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(23658)</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(3886,4)</w:t>
            </w:r>
          </w:p>
        </w:tc>
        <w:tc>
          <w:tcPr>
            <w:tcW w:w="1645" w:type="dxa"/>
            <w:gridSpan w:val="2"/>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(5537)</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(967,4)</w:t>
            </w:r>
          </w:p>
        </w:tc>
        <w:tc>
          <w:tcPr>
            <w:tcW w:w="1645" w:type="dxa"/>
            <w:gridSpan w:val="2"/>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Разом витрати </w:t>
            </w:r>
            <w:r>
              <w:rPr>
                <w:rFonts w:ascii="Times New Roman CYR" w:hAnsi="Times New Roman CYR" w:cs="Times New Roman CYR"/>
              </w:rPr>
              <w:t>(2050 + 2180 + 2270)</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2285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(20029,9)</w:t>
            </w:r>
          </w:p>
        </w:tc>
        <w:tc>
          <w:tcPr>
            <w:tcW w:w="1645" w:type="dxa"/>
            <w:gridSpan w:val="2"/>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(29195)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Фінансовий результат до оподаткування (2280 - 2285)</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131,1</w:t>
            </w:r>
          </w:p>
        </w:tc>
        <w:tc>
          <w:tcPr>
            <w:tcW w:w="1645" w:type="dxa"/>
            <w:gridSpan w:val="2"/>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-2111</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Податок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(23,6)</w:t>
            </w:r>
          </w:p>
        </w:tc>
        <w:tc>
          <w:tcPr>
            <w:tcW w:w="1645" w:type="dxa"/>
            <w:gridSpan w:val="2"/>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Чистий прибуток (збиток) </w:t>
            </w:r>
            <w:r>
              <w:rPr>
                <w:rFonts w:ascii="Times New Roman CYR" w:hAnsi="Times New Roman CYR" w:cs="Times New Roman CYR"/>
              </w:rPr>
              <w:t>(2290 - 2300)</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107,5</w:t>
            </w:r>
          </w:p>
        </w:tc>
        <w:tc>
          <w:tcPr>
            <w:tcW w:w="1645" w:type="dxa"/>
            <w:gridSpan w:val="2"/>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-2111</w:t>
            </w:r>
          </w:p>
        </w:tc>
      </w:tr>
    </w:tbl>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Примітки: д/н</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Гринчик Iнна Яношiвна</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p>
    <w:p w:rsidR="00000000" w:rsidRDefault="00E57139">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w:t>
      </w:r>
    </w:p>
    <w:p w:rsidR="00000000" w:rsidRDefault="00E57139">
      <w:pPr>
        <w:widowControl w:val="0"/>
        <w:autoSpaceDE w:val="0"/>
        <w:autoSpaceDN w:val="0"/>
        <w:adjustRightInd w:val="0"/>
        <w:spacing w:after="0" w:line="240" w:lineRule="auto"/>
        <w:jc w:val="both"/>
        <w:rPr>
          <w:rFonts w:ascii="Times New Roman CYR" w:hAnsi="Times New Roman CYR" w:cs="Times New Roman CYR"/>
        </w:rPr>
        <w:sectPr w:rsidR="00000000">
          <w:pgSz w:w="12240" w:h="15840"/>
          <w:pgMar w:top="850" w:right="850" w:bottom="850" w:left="1400" w:header="720" w:footer="720" w:gutter="0"/>
          <w:cols w:space="720"/>
          <w:noEndnote/>
        </w:sectPr>
      </w:pPr>
    </w:p>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XVI. Твердження щодо річної інформації</w:t>
      </w:r>
    </w:p>
    <w:p w:rsidR="00000000" w:rsidRDefault="00E5713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Рiчна фiнансова звiтнiсть, пiдготовлена вiдповiдно до стандартiв бухгалтерського облiку, що вимагаються згiдно iз Законом України "Про бухгалтерський облiк та фiнансову звiтнiсть в Українi", мiстить достовiрне та об'єктивне подання iнформацiї про стан акти</w:t>
      </w:r>
      <w:r>
        <w:rPr>
          <w:rFonts w:ascii="Times New Roman CYR" w:hAnsi="Times New Roman CYR" w:cs="Times New Roman CYR"/>
          <w:sz w:val="24"/>
          <w:szCs w:val="24"/>
        </w:rPr>
        <w:t>вiв, пасивiв, фiнансовий стан, прибутки та збитки емiтента, а звiт керiвництва включає достовiрне та об'єктивне подання iнформацiї про розвиток i здiйснення господарської дiяльностi разом з описом основних ризикiв та невизначеностей, з якими вони стикаютьс</w:t>
      </w:r>
      <w:r>
        <w:rPr>
          <w:rFonts w:ascii="Times New Roman CYR" w:hAnsi="Times New Roman CYR" w:cs="Times New Roman CYR"/>
          <w:sz w:val="24"/>
          <w:szCs w:val="24"/>
        </w:rPr>
        <w:t>я у своїй господарськiй дiяльностi. Посилаючись на основнi фактори дiяльностi Товариства, а саме: -Товариство не здiйснило публiчну пропозицiю акцiй, акцiї не допущенi до торгiв на фондовiй бiржi в частинi включення до бiржового реєстру; Рiчний звiт Емiтен</w:t>
      </w:r>
      <w:r>
        <w:rPr>
          <w:rFonts w:ascii="Times New Roman CYR" w:hAnsi="Times New Roman CYR" w:cs="Times New Roman CYR"/>
          <w:sz w:val="24"/>
          <w:szCs w:val="24"/>
        </w:rPr>
        <w:t>та цiнних паперiв за рiшенням Наглядової ради подається без пiдтвердження рiчного балансу i звiтностi Емiтента аудитором. Аудиторська перевiрка не замовлялась i не здiйснювалась.</w:t>
      </w:r>
    </w:p>
    <w:p w:rsidR="00000000" w:rsidRDefault="00E57139">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57139">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XIX. Відомості щодо особливої інформації та інформації про іпотечні цінні па</w:t>
      </w:r>
      <w:r>
        <w:rPr>
          <w:rFonts w:ascii="Times New Roman CYR" w:hAnsi="Times New Roman CYR" w:cs="Times New Roman CYR"/>
          <w:b/>
          <w:bCs/>
          <w:sz w:val="28"/>
          <w:szCs w:val="28"/>
        </w:rPr>
        <w:t>пери, що виникала протягом періоду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450"/>
        <w:gridCol w:w="2250"/>
        <w:gridCol w:w="6300"/>
      </w:tblGrid>
      <w:tr w:rsidR="00000000">
        <w:tblPrEx>
          <w:tblCellMar>
            <w:top w:w="0" w:type="dxa"/>
            <w:bottom w:w="0" w:type="dxa"/>
          </w:tblCellMar>
        </w:tblPrEx>
        <w:trPr>
          <w:trHeight w:val="200"/>
        </w:trPr>
        <w:tc>
          <w:tcPr>
            <w:tcW w:w="14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Дата виникнення події</w:t>
            </w:r>
          </w:p>
        </w:tc>
        <w:tc>
          <w:tcPr>
            <w:tcW w:w="225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Дата оприлюднення Повідомлення (Повідомлення про інформацію) у загальнодоступній інформаційній базі даних НКЦПФР або через особу, яка провадить діяльність з оприлюднення регульованої інформації від і</w:t>
            </w:r>
            <w:r>
              <w:rPr>
                <w:rFonts w:ascii="Times New Roman CYR" w:hAnsi="Times New Roman CYR" w:cs="Times New Roman CYR"/>
                <w:b/>
                <w:bCs/>
              </w:rPr>
              <w:t>мені учасників фондового ринку</w:t>
            </w:r>
          </w:p>
        </w:tc>
        <w:tc>
          <w:tcPr>
            <w:tcW w:w="63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Вид інформації</w:t>
            </w:r>
          </w:p>
        </w:tc>
      </w:tr>
      <w:tr w:rsidR="00000000">
        <w:tblPrEx>
          <w:tblCellMar>
            <w:top w:w="0" w:type="dxa"/>
            <w:bottom w:w="0" w:type="dxa"/>
          </w:tblCellMar>
        </w:tblPrEx>
        <w:trPr>
          <w:trHeight w:val="200"/>
        </w:trPr>
        <w:tc>
          <w:tcPr>
            <w:tcW w:w="1450" w:type="dxa"/>
            <w:tcBorders>
              <w:top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250" w:type="dxa"/>
            <w:tcBorders>
              <w:top w:val="single" w:sz="6" w:space="0" w:color="auto"/>
              <w:left w:val="single" w:sz="6" w:space="0" w:color="auto"/>
              <w:bottom w:val="single" w:sz="6" w:space="0" w:color="auto"/>
              <w:right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6300" w:type="dxa"/>
            <w:tcBorders>
              <w:top w:val="single" w:sz="6" w:space="0" w:color="auto"/>
              <w:left w:val="single" w:sz="6" w:space="0" w:color="auto"/>
              <w:bottom w:val="single" w:sz="6" w:space="0" w:color="auto"/>
            </w:tcBorders>
            <w:vAlign w:val="center"/>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r>
      <w:tr w:rsidR="00000000">
        <w:tblPrEx>
          <w:tblCellMar>
            <w:top w:w="0" w:type="dxa"/>
            <w:bottom w:w="0" w:type="dxa"/>
          </w:tblCellMar>
        </w:tblPrEx>
        <w:trPr>
          <w:trHeight w:val="200"/>
        </w:trPr>
        <w:tc>
          <w:tcPr>
            <w:tcW w:w="145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24.04.2019</w:t>
            </w:r>
          </w:p>
        </w:tc>
        <w:tc>
          <w:tcPr>
            <w:tcW w:w="225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24.04.2019</w:t>
            </w:r>
          </w:p>
        </w:tc>
        <w:tc>
          <w:tcPr>
            <w:tcW w:w="63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Відомості про зміну складу посадових осіб емітента</w:t>
            </w:r>
          </w:p>
        </w:tc>
      </w:tr>
      <w:tr w:rsidR="00000000">
        <w:tblPrEx>
          <w:tblCellMar>
            <w:top w:w="0" w:type="dxa"/>
            <w:bottom w:w="0" w:type="dxa"/>
          </w:tblCellMar>
        </w:tblPrEx>
        <w:trPr>
          <w:trHeight w:val="200"/>
        </w:trPr>
        <w:tc>
          <w:tcPr>
            <w:tcW w:w="1450" w:type="dxa"/>
            <w:tcBorders>
              <w:top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24.04.2019</w:t>
            </w:r>
          </w:p>
        </w:tc>
        <w:tc>
          <w:tcPr>
            <w:tcW w:w="2250" w:type="dxa"/>
            <w:tcBorders>
              <w:top w:val="single" w:sz="6" w:space="0" w:color="auto"/>
              <w:left w:val="single" w:sz="6" w:space="0" w:color="auto"/>
              <w:bottom w:val="single" w:sz="6" w:space="0" w:color="auto"/>
              <w:right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24.04.2019</w:t>
            </w:r>
          </w:p>
        </w:tc>
        <w:tc>
          <w:tcPr>
            <w:tcW w:w="6300" w:type="dxa"/>
            <w:tcBorders>
              <w:top w:val="single" w:sz="6" w:space="0" w:color="auto"/>
              <w:left w:val="single" w:sz="6" w:space="0" w:color="auto"/>
              <w:bottom w:val="single" w:sz="6" w:space="0" w:color="auto"/>
            </w:tcBorders>
          </w:tcPr>
          <w:p w:rsidR="00000000" w:rsidRDefault="00E57139">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Відомості про прийняття рішення про надання згоди на вчинення значних правочинів</w:t>
            </w:r>
          </w:p>
        </w:tc>
      </w:tr>
    </w:tbl>
    <w:p w:rsidR="00E57139" w:rsidRDefault="00E57139">
      <w:pPr>
        <w:widowControl w:val="0"/>
        <w:autoSpaceDE w:val="0"/>
        <w:autoSpaceDN w:val="0"/>
        <w:adjustRightInd w:val="0"/>
        <w:spacing w:after="0" w:line="240" w:lineRule="auto"/>
        <w:rPr>
          <w:rFonts w:ascii="Times New Roman CYR" w:hAnsi="Times New Roman CYR" w:cs="Times New Roman CYR"/>
        </w:rPr>
      </w:pPr>
    </w:p>
    <w:sectPr w:rsidR="00E57139">
      <w:pgSz w:w="12240" w:h="15840"/>
      <w:pgMar w:top="850" w:right="850" w:bottom="850" w:left="14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entury Gothic"/>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0A7E"/>
    <w:rsid w:val="00E57139"/>
    <w:rsid w:val="00F30A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58</Pages>
  <Words>20059</Words>
  <Characters>114337</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Журавлева Галина</dc:creator>
  <cp:lastModifiedBy>Журавлева Галина</cp:lastModifiedBy>
  <cp:revision>2</cp:revision>
  <dcterms:created xsi:type="dcterms:W3CDTF">2020-04-30T18:22:00Z</dcterms:created>
  <dcterms:modified xsi:type="dcterms:W3CDTF">2020-04-30T18:22:00Z</dcterms:modified>
</cp:coreProperties>
</file>